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81" w:rsidRDefault="00E17781" w:rsidP="00EC4466">
      <w:pPr>
        <w:pStyle w:val="Heading1"/>
        <w:jc w:val="center"/>
        <w:rPr>
          <w:color w:val="1F497D" w:themeColor="text2"/>
        </w:rPr>
      </w:pPr>
    </w:p>
    <w:p w:rsidR="00EC4466" w:rsidRDefault="00EC4466" w:rsidP="00EC4466">
      <w:pPr>
        <w:pStyle w:val="Heading1"/>
        <w:jc w:val="center"/>
        <w:rPr>
          <w:color w:val="1F497D" w:themeColor="text2"/>
        </w:rPr>
      </w:pPr>
      <w:r>
        <w:rPr>
          <w:noProof/>
          <w:lang w:eastAsia="en-GB"/>
        </w:rPr>
        <w:drawing>
          <wp:inline distT="0" distB="0" distL="0" distR="0" wp14:anchorId="0EC54ED9" wp14:editId="426E8B89">
            <wp:extent cx="5731510" cy="924577"/>
            <wp:effectExtent l="0" t="0" r="2540" b="8890"/>
            <wp:docPr id="1" name="Picture 1" descr="C:\Users\garryrob\AppData\Local\Microsoft\Windows\Temporary Internet Files\Content.Outlook\ICRV480M\UoE_Horizontal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ryrob\AppData\Local\Microsoft\Windows\Temporary Internet Files\Content.Outlook\ICRV480M\UoE_Horizontal Logo_CMYK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24577"/>
                    </a:xfrm>
                    <a:prstGeom prst="rect">
                      <a:avLst/>
                    </a:prstGeom>
                    <a:noFill/>
                    <a:ln>
                      <a:noFill/>
                    </a:ln>
                  </pic:spPr>
                </pic:pic>
              </a:graphicData>
            </a:graphic>
          </wp:inline>
        </w:drawing>
      </w:r>
    </w:p>
    <w:p w:rsidR="00477968" w:rsidRPr="001D1C0E" w:rsidRDefault="00477968" w:rsidP="00477968">
      <w:pPr>
        <w:pStyle w:val="Heading1"/>
        <w:rPr>
          <w:rFonts w:asciiTheme="minorHAnsi" w:hAnsiTheme="minorHAnsi"/>
          <w:b/>
          <w:color w:val="000000" w:themeColor="text1"/>
          <w:sz w:val="28"/>
        </w:rPr>
      </w:pPr>
      <w:r w:rsidRPr="001D1C0E">
        <w:rPr>
          <w:rFonts w:asciiTheme="minorHAnsi" w:hAnsiTheme="minorHAnsi"/>
          <w:b/>
          <w:color w:val="000000" w:themeColor="text1"/>
          <w:sz w:val="28"/>
        </w:rPr>
        <w:t>P</w:t>
      </w:r>
      <w:r w:rsidR="00330418" w:rsidRPr="001D1C0E">
        <w:rPr>
          <w:rFonts w:asciiTheme="minorHAnsi" w:hAnsiTheme="minorHAnsi"/>
          <w:b/>
          <w:color w:val="000000" w:themeColor="text1"/>
          <w:sz w:val="28"/>
        </w:rPr>
        <w:t xml:space="preserve">ayment </w:t>
      </w:r>
      <w:r w:rsidRPr="001D1C0E">
        <w:rPr>
          <w:rFonts w:asciiTheme="minorHAnsi" w:hAnsiTheme="minorHAnsi"/>
          <w:b/>
          <w:color w:val="000000" w:themeColor="text1"/>
          <w:sz w:val="28"/>
        </w:rPr>
        <w:t>C</w:t>
      </w:r>
      <w:r w:rsidR="00330418" w:rsidRPr="001D1C0E">
        <w:rPr>
          <w:rFonts w:asciiTheme="minorHAnsi" w:hAnsiTheme="minorHAnsi"/>
          <w:b/>
          <w:color w:val="000000" w:themeColor="text1"/>
          <w:sz w:val="28"/>
        </w:rPr>
        <w:t xml:space="preserve">ard </w:t>
      </w:r>
      <w:r w:rsidRPr="001D1C0E">
        <w:rPr>
          <w:rFonts w:asciiTheme="minorHAnsi" w:hAnsiTheme="minorHAnsi"/>
          <w:b/>
          <w:color w:val="000000" w:themeColor="text1"/>
          <w:sz w:val="28"/>
        </w:rPr>
        <w:t>I</w:t>
      </w:r>
      <w:r w:rsidR="00330418" w:rsidRPr="001D1C0E">
        <w:rPr>
          <w:rFonts w:asciiTheme="minorHAnsi" w:hAnsiTheme="minorHAnsi"/>
          <w:b/>
          <w:color w:val="000000" w:themeColor="text1"/>
          <w:sz w:val="28"/>
        </w:rPr>
        <w:t xml:space="preserve">ndustry </w:t>
      </w:r>
      <w:r w:rsidRPr="001D1C0E">
        <w:rPr>
          <w:rFonts w:asciiTheme="minorHAnsi" w:hAnsiTheme="minorHAnsi"/>
          <w:b/>
          <w:color w:val="000000" w:themeColor="text1"/>
          <w:sz w:val="28"/>
        </w:rPr>
        <w:t>D</w:t>
      </w:r>
      <w:r w:rsidR="00330418" w:rsidRPr="001D1C0E">
        <w:rPr>
          <w:rFonts w:asciiTheme="minorHAnsi" w:hAnsiTheme="minorHAnsi"/>
          <w:b/>
          <w:color w:val="000000" w:themeColor="text1"/>
          <w:sz w:val="28"/>
        </w:rPr>
        <w:t xml:space="preserve">ata </w:t>
      </w:r>
      <w:r w:rsidRPr="001D1C0E">
        <w:rPr>
          <w:rFonts w:asciiTheme="minorHAnsi" w:hAnsiTheme="minorHAnsi"/>
          <w:b/>
          <w:color w:val="000000" w:themeColor="text1"/>
          <w:sz w:val="28"/>
        </w:rPr>
        <w:t>S</w:t>
      </w:r>
      <w:r w:rsidR="00330418" w:rsidRPr="001D1C0E">
        <w:rPr>
          <w:rFonts w:asciiTheme="minorHAnsi" w:hAnsiTheme="minorHAnsi"/>
          <w:b/>
          <w:color w:val="000000" w:themeColor="text1"/>
          <w:sz w:val="28"/>
        </w:rPr>
        <w:t xml:space="preserve">ecurity </w:t>
      </w:r>
      <w:r w:rsidRPr="001D1C0E">
        <w:rPr>
          <w:rFonts w:asciiTheme="minorHAnsi" w:hAnsiTheme="minorHAnsi"/>
          <w:b/>
          <w:color w:val="000000" w:themeColor="text1"/>
          <w:sz w:val="28"/>
        </w:rPr>
        <w:t>S</w:t>
      </w:r>
      <w:r w:rsidR="00330418" w:rsidRPr="001D1C0E">
        <w:rPr>
          <w:rFonts w:asciiTheme="minorHAnsi" w:hAnsiTheme="minorHAnsi"/>
          <w:b/>
          <w:color w:val="000000" w:themeColor="text1"/>
          <w:sz w:val="28"/>
        </w:rPr>
        <w:t>tandards -</w:t>
      </w:r>
      <w:r w:rsidRPr="001D1C0E">
        <w:rPr>
          <w:rFonts w:asciiTheme="minorHAnsi" w:hAnsiTheme="minorHAnsi"/>
          <w:b/>
          <w:color w:val="000000" w:themeColor="text1"/>
          <w:sz w:val="28"/>
        </w:rPr>
        <w:t xml:space="preserve"> Compliance</w:t>
      </w:r>
      <w:r w:rsidR="006A729F" w:rsidRPr="001D1C0E">
        <w:rPr>
          <w:rFonts w:asciiTheme="minorHAnsi" w:hAnsiTheme="minorHAnsi"/>
          <w:b/>
          <w:color w:val="000000" w:themeColor="text1"/>
          <w:sz w:val="28"/>
        </w:rPr>
        <w:t xml:space="preserve"> Plan</w:t>
      </w:r>
      <w:r w:rsidR="001D1C0E">
        <w:rPr>
          <w:rFonts w:asciiTheme="minorHAnsi" w:hAnsiTheme="minorHAnsi"/>
          <w:b/>
          <w:color w:val="000000" w:themeColor="text1"/>
          <w:sz w:val="28"/>
        </w:rPr>
        <w:t xml:space="preserve"> - </w:t>
      </w:r>
      <w:r w:rsidR="001D1C0E" w:rsidRPr="001D1C0E">
        <w:rPr>
          <w:rFonts w:asciiTheme="minorHAnsi" w:hAnsiTheme="minorHAnsi"/>
          <w:b/>
          <w:color w:val="000000" w:themeColor="text1"/>
          <w:sz w:val="28"/>
        </w:rPr>
        <w:t xml:space="preserve">V3.2 </w:t>
      </w:r>
    </w:p>
    <w:p w:rsidR="006C1823" w:rsidRDefault="006C1823" w:rsidP="00477968"/>
    <w:p w:rsidR="0091721E" w:rsidRDefault="0091721E" w:rsidP="0091721E">
      <w:r>
        <w:t>Policy: PCIDSS-002 v3.2</w:t>
      </w:r>
    </w:p>
    <w:p w:rsidR="0091721E" w:rsidRPr="009F37BC" w:rsidRDefault="0091721E" w:rsidP="0091721E">
      <w:pPr>
        <w:rPr>
          <w:color w:val="000000" w:themeColor="text1"/>
          <w:sz w:val="22"/>
        </w:rPr>
      </w:pPr>
      <w:r w:rsidRPr="0091721E">
        <w:rPr>
          <w:b/>
        </w:rPr>
        <w:t>Change Control:</w:t>
      </w:r>
      <w:r>
        <w:br/>
        <w:t>Change control added</w:t>
      </w:r>
      <w:r>
        <w:br/>
      </w:r>
      <w:r>
        <w:t xml:space="preserve">Policy </w:t>
      </w:r>
      <w:r>
        <w:t xml:space="preserve">Version </w:t>
      </w:r>
      <w:r>
        <w:t>added</w:t>
      </w:r>
      <w:r>
        <w:br/>
        <w:t>Document Owner updated from Garry Robertson to John Ba</w:t>
      </w:r>
      <w:r>
        <w:t>nnaghan</w:t>
      </w:r>
      <w:r>
        <w:br/>
        <w:t>Last Review Date added</w:t>
      </w:r>
      <w:r>
        <w:br/>
        <w:t>References to Virtual Terminal updated (no longer used)</w:t>
      </w:r>
      <w:r>
        <w:br/>
      </w:r>
      <w:r w:rsidRPr="009F37BC">
        <w:rPr>
          <w:color w:val="000000" w:themeColor="text1"/>
          <w:sz w:val="22"/>
        </w:rPr>
        <w:t xml:space="preserve">Date added for Document compliance of Internal Systems and processes </w:t>
      </w:r>
      <w:r>
        <w:rPr>
          <w:color w:val="000000" w:themeColor="text1"/>
          <w:sz w:val="22"/>
        </w:rPr>
        <w:br/>
      </w:r>
      <w:r w:rsidRPr="009F37BC">
        <w:rPr>
          <w:color w:val="000000" w:themeColor="text1"/>
          <w:sz w:val="22"/>
        </w:rPr>
        <w:t>Date added for Complete Self-Assessment SAQ A and record compliance with merchant services.</w:t>
      </w:r>
      <w:r>
        <w:rPr>
          <w:color w:val="000000" w:themeColor="text1"/>
          <w:sz w:val="22"/>
        </w:rPr>
        <w:br/>
      </w:r>
      <w:r w:rsidRPr="009F37BC">
        <w:rPr>
          <w:color w:val="000000" w:themeColor="text1"/>
          <w:sz w:val="22"/>
        </w:rPr>
        <w:t>Date added for Complete Self-Assessment SAQ B and record compliance with merchant services.</w:t>
      </w:r>
      <w:r>
        <w:rPr>
          <w:color w:val="000000" w:themeColor="text1"/>
          <w:sz w:val="22"/>
        </w:rPr>
        <w:br/>
      </w:r>
      <w:r w:rsidRPr="009F37BC">
        <w:rPr>
          <w:color w:val="000000" w:themeColor="text1"/>
          <w:sz w:val="22"/>
        </w:rPr>
        <w:t>Reference to PCI-DSS Compliance Plan – SAQ P2PE added</w:t>
      </w:r>
    </w:p>
    <w:p w:rsidR="0091721E" w:rsidRDefault="0091721E" w:rsidP="0091721E">
      <w:bookmarkStart w:id="0" w:name="_GoBack"/>
      <w:bookmarkEnd w:id="0"/>
      <w:r>
        <w:t xml:space="preserve">Document Owner – John Bannaghan Systems Accounting Section. </w:t>
      </w:r>
    </w:p>
    <w:p w:rsidR="0091721E" w:rsidRDefault="0091721E" w:rsidP="0091721E">
      <w:r>
        <w:t>Last Review Date 28/4/2017</w:t>
      </w:r>
    </w:p>
    <w:p w:rsidR="0091721E" w:rsidRPr="00EC4466" w:rsidRDefault="0091721E" w:rsidP="00477968"/>
    <w:p w:rsidR="006C1823" w:rsidRPr="00EC4466" w:rsidRDefault="00C80A12" w:rsidP="00C80A12">
      <w:pPr>
        <w:pStyle w:val="Heading2"/>
        <w:rPr>
          <w:color w:val="000000" w:themeColor="text1"/>
        </w:rPr>
      </w:pPr>
      <w:r w:rsidRPr="00EC4466">
        <w:rPr>
          <w:color w:val="000000" w:themeColor="text1"/>
        </w:rPr>
        <w:t>Overview</w:t>
      </w:r>
    </w:p>
    <w:p w:rsidR="00517269" w:rsidRPr="00EC4466" w:rsidRDefault="00FD56CF" w:rsidP="00517269">
      <w:pPr>
        <w:rPr>
          <w:sz w:val="22"/>
        </w:rPr>
      </w:pPr>
      <w:r>
        <w:rPr>
          <w:sz w:val="22"/>
        </w:rPr>
        <w:br/>
      </w:r>
      <w:r w:rsidR="003366A5" w:rsidRPr="00EC4466">
        <w:rPr>
          <w:sz w:val="22"/>
        </w:rPr>
        <w:t>We have e</w:t>
      </w:r>
      <w:r w:rsidR="00511C0C" w:rsidRPr="00EC4466">
        <w:rPr>
          <w:sz w:val="22"/>
        </w:rPr>
        <w:t>ngage</w:t>
      </w:r>
      <w:r w:rsidR="003366A5" w:rsidRPr="00EC4466">
        <w:rPr>
          <w:sz w:val="22"/>
        </w:rPr>
        <w:t>d</w:t>
      </w:r>
      <w:r w:rsidR="00511C0C" w:rsidRPr="00EC4466">
        <w:rPr>
          <w:sz w:val="22"/>
        </w:rPr>
        <w:t xml:space="preserve"> a QSA to assess our current situation and make recommendations on the way forward. </w:t>
      </w:r>
      <w:r w:rsidR="00517269" w:rsidRPr="00EC4466">
        <w:rPr>
          <w:sz w:val="22"/>
        </w:rPr>
        <w:t xml:space="preserve">This </w:t>
      </w:r>
      <w:r w:rsidR="003366A5" w:rsidRPr="00EC4466">
        <w:rPr>
          <w:sz w:val="22"/>
        </w:rPr>
        <w:t xml:space="preserve">involved a 2 day </w:t>
      </w:r>
      <w:r w:rsidR="00517269" w:rsidRPr="00EC4466">
        <w:rPr>
          <w:sz w:val="22"/>
        </w:rPr>
        <w:t>onsite review and gap-analysis</w:t>
      </w:r>
      <w:r w:rsidR="003366A5" w:rsidRPr="00EC4466">
        <w:rPr>
          <w:sz w:val="22"/>
        </w:rPr>
        <w:t>,</w:t>
      </w:r>
      <w:r w:rsidR="00517269" w:rsidRPr="00EC4466">
        <w:rPr>
          <w:sz w:val="22"/>
        </w:rPr>
        <w:t xml:space="preserve"> providing guidance to establish a baseline level of compliance and to address any areas of non-compliance. </w:t>
      </w:r>
    </w:p>
    <w:p w:rsidR="003366A5" w:rsidRPr="00EC4466" w:rsidRDefault="003366A5" w:rsidP="003366A5">
      <w:pPr>
        <w:rPr>
          <w:sz w:val="22"/>
        </w:rPr>
      </w:pPr>
      <w:r w:rsidRPr="00EC4466">
        <w:rPr>
          <w:sz w:val="22"/>
        </w:rPr>
        <w:t>The recommendation is to split our compliance reporting by payment channel:</w:t>
      </w:r>
    </w:p>
    <w:p w:rsidR="00DF4626" w:rsidRPr="00EC4466" w:rsidRDefault="00DF4626" w:rsidP="00DF4626">
      <w:pPr>
        <w:pStyle w:val="ListParagraph"/>
        <w:numPr>
          <w:ilvl w:val="0"/>
          <w:numId w:val="17"/>
        </w:numPr>
        <w:rPr>
          <w:sz w:val="22"/>
        </w:rPr>
      </w:pPr>
      <w:r w:rsidRPr="00EC4466">
        <w:rPr>
          <w:sz w:val="22"/>
        </w:rPr>
        <w:t>Web payments using sites hosted by WPM</w:t>
      </w:r>
    </w:p>
    <w:p w:rsidR="00DF4626" w:rsidRPr="00EC4466" w:rsidRDefault="00DF4626" w:rsidP="00DF4626">
      <w:pPr>
        <w:pStyle w:val="ListParagraph"/>
        <w:numPr>
          <w:ilvl w:val="0"/>
          <w:numId w:val="17"/>
        </w:numPr>
        <w:rPr>
          <w:sz w:val="22"/>
        </w:rPr>
      </w:pPr>
      <w:r w:rsidRPr="00EC4466">
        <w:rPr>
          <w:sz w:val="22"/>
        </w:rPr>
        <w:t>Face-to-face payments using Verifone or Ingenico stand alone terminals</w:t>
      </w:r>
    </w:p>
    <w:p w:rsidR="00DF4626" w:rsidRPr="00EC4466" w:rsidRDefault="00DF4626" w:rsidP="00DF4626">
      <w:pPr>
        <w:pStyle w:val="ListParagraph"/>
        <w:numPr>
          <w:ilvl w:val="0"/>
          <w:numId w:val="17"/>
        </w:numPr>
        <w:rPr>
          <w:sz w:val="22"/>
        </w:rPr>
      </w:pPr>
      <w:r w:rsidRPr="00EC4466">
        <w:rPr>
          <w:sz w:val="22"/>
        </w:rPr>
        <w:t>Virtual Terminal payments using Global Blue / SagePay / Realex</w:t>
      </w:r>
      <w:r w:rsidR="000E7CA0">
        <w:rPr>
          <w:sz w:val="22"/>
        </w:rPr>
        <w:t xml:space="preserve"> </w:t>
      </w:r>
      <w:r w:rsidR="000E7CA0" w:rsidRPr="000E7CA0">
        <w:rPr>
          <w:color w:val="FF0000"/>
          <w:sz w:val="22"/>
        </w:rPr>
        <w:t>(no longer used)</w:t>
      </w:r>
    </w:p>
    <w:p w:rsidR="003366A5" w:rsidRPr="00EC4466" w:rsidRDefault="00DF4626" w:rsidP="00DF4626">
      <w:pPr>
        <w:rPr>
          <w:b/>
          <w:color w:val="1F497D" w:themeColor="text2"/>
          <w:sz w:val="22"/>
        </w:rPr>
      </w:pPr>
      <w:r w:rsidRPr="00EC4466">
        <w:rPr>
          <w:b/>
          <w:color w:val="1F497D" w:themeColor="text2"/>
          <w:sz w:val="22"/>
        </w:rPr>
        <w:t xml:space="preserve">Option 1: </w:t>
      </w:r>
      <w:r w:rsidR="003366A5" w:rsidRPr="00EC4466">
        <w:rPr>
          <w:b/>
          <w:color w:val="1F497D" w:themeColor="text2"/>
          <w:sz w:val="22"/>
        </w:rPr>
        <w:t>Web payments using sites hosted by WPM.</w:t>
      </w:r>
    </w:p>
    <w:p w:rsidR="003366A5" w:rsidRPr="00EC4466" w:rsidRDefault="003366A5" w:rsidP="001001DC">
      <w:pPr>
        <w:ind w:left="720"/>
        <w:rPr>
          <w:sz w:val="22"/>
        </w:rPr>
      </w:pPr>
      <w:r w:rsidRPr="00EC4466">
        <w:rPr>
          <w:sz w:val="22"/>
        </w:rPr>
        <w:t>Ensure all web payment processes are outsourced, and subject to SAQ A.</w:t>
      </w:r>
    </w:p>
    <w:p w:rsidR="003366A5" w:rsidRPr="00EC4466" w:rsidRDefault="00DF4626" w:rsidP="00DF4626">
      <w:pPr>
        <w:rPr>
          <w:b/>
          <w:color w:val="4F81BD" w:themeColor="accent1"/>
          <w:sz w:val="22"/>
        </w:rPr>
      </w:pPr>
      <w:r w:rsidRPr="00EC4466">
        <w:rPr>
          <w:b/>
          <w:color w:val="1F497D" w:themeColor="text2"/>
          <w:sz w:val="22"/>
        </w:rPr>
        <w:t xml:space="preserve">Option 2: </w:t>
      </w:r>
      <w:r w:rsidR="003366A5" w:rsidRPr="00EC4466">
        <w:rPr>
          <w:b/>
          <w:color w:val="1F497D" w:themeColor="text2"/>
          <w:sz w:val="22"/>
        </w:rPr>
        <w:t>Face-to-face payments using Verifone or Ingenico standalone terminals (PDQs).</w:t>
      </w:r>
    </w:p>
    <w:p w:rsidR="003366A5" w:rsidRPr="00EC4466" w:rsidRDefault="003366A5" w:rsidP="001001DC">
      <w:pPr>
        <w:ind w:left="720"/>
        <w:rPr>
          <w:sz w:val="22"/>
        </w:rPr>
      </w:pPr>
      <w:r w:rsidRPr="00EC4466">
        <w:rPr>
          <w:sz w:val="22"/>
        </w:rPr>
        <w:t>Maintain PDQs for face-to-face payments, and telephone payments where possible, and to record compliance of these against SAQ-B.</w:t>
      </w:r>
    </w:p>
    <w:p w:rsidR="003366A5" w:rsidRPr="00EC4466" w:rsidRDefault="003366A5" w:rsidP="001001DC">
      <w:pPr>
        <w:ind w:left="720"/>
        <w:rPr>
          <w:sz w:val="22"/>
        </w:rPr>
      </w:pPr>
      <w:r w:rsidRPr="00EC4466">
        <w:rPr>
          <w:sz w:val="22"/>
        </w:rPr>
        <w:t>To maintain simplicity for this solution, avoid deploying PDQs which connect to networks, or which connect directly to PCs – these need more complex requirements.</w:t>
      </w:r>
    </w:p>
    <w:p w:rsidR="003366A5" w:rsidRPr="00EC4466" w:rsidRDefault="003366A5" w:rsidP="001001DC">
      <w:pPr>
        <w:ind w:left="720"/>
        <w:rPr>
          <w:sz w:val="22"/>
        </w:rPr>
      </w:pPr>
      <w:r w:rsidRPr="00EC4466">
        <w:rPr>
          <w:sz w:val="22"/>
        </w:rPr>
        <w:lastRenderedPageBreak/>
        <w:t>Achieving these solutions will eliminate all internal servers, virtual hosts, non-payment terminals and other systems from scope.</w:t>
      </w:r>
    </w:p>
    <w:p w:rsidR="003366A5" w:rsidRPr="00EC4466" w:rsidRDefault="003366A5" w:rsidP="001001DC">
      <w:pPr>
        <w:ind w:left="720"/>
        <w:rPr>
          <w:sz w:val="22"/>
        </w:rPr>
      </w:pPr>
      <w:r w:rsidRPr="00EC4466">
        <w:rPr>
          <w:sz w:val="22"/>
        </w:rPr>
        <w:t>In addition, there will be reduced physical security and policy requirements to meet, avoiding the need for significant changes to the University network environment.</w:t>
      </w:r>
    </w:p>
    <w:p w:rsidR="003366A5" w:rsidRPr="00EC4466" w:rsidRDefault="00DF4626" w:rsidP="00DF4626">
      <w:pPr>
        <w:rPr>
          <w:b/>
          <w:color w:val="1F497D" w:themeColor="text2"/>
          <w:sz w:val="22"/>
        </w:rPr>
      </w:pPr>
      <w:r w:rsidRPr="00EC4466">
        <w:rPr>
          <w:b/>
          <w:color w:val="1F497D" w:themeColor="text2"/>
          <w:sz w:val="22"/>
        </w:rPr>
        <w:t xml:space="preserve">Option 3: </w:t>
      </w:r>
      <w:r w:rsidR="003366A5" w:rsidRPr="00EC4466">
        <w:rPr>
          <w:b/>
          <w:color w:val="1F497D" w:themeColor="text2"/>
          <w:sz w:val="22"/>
        </w:rPr>
        <w:t>Virtual Terminal payments using Global Blue / SagePay / Realex.</w:t>
      </w:r>
      <w:r w:rsidR="000E7CA0">
        <w:rPr>
          <w:b/>
          <w:color w:val="1F497D" w:themeColor="text2"/>
          <w:sz w:val="22"/>
        </w:rPr>
        <w:t xml:space="preserve"> </w:t>
      </w:r>
      <w:r w:rsidR="000E7CA0" w:rsidRPr="000E7CA0">
        <w:rPr>
          <w:color w:val="FF0000"/>
          <w:sz w:val="22"/>
        </w:rPr>
        <w:t>(no longer used)</w:t>
      </w:r>
    </w:p>
    <w:p w:rsidR="003366A5" w:rsidRPr="000E7CA0" w:rsidRDefault="003366A5" w:rsidP="001001DC">
      <w:pPr>
        <w:ind w:left="720"/>
        <w:rPr>
          <w:strike/>
          <w:sz w:val="22"/>
        </w:rPr>
      </w:pPr>
      <w:r w:rsidRPr="000E7CA0">
        <w:rPr>
          <w:strike/>
          <w:sz w:val="22"/>
        </w:rPr>
        <w:t>Review procedures to move from Virtual terminals to PDQ’s where possible. Create dedicated sub nets for payment-processing terminals.</w:t>
      </w:r>
    </w:p>
    <w:p w:rsidR="003366A5" w:rsidRPr="000E7CA0" w:rsidRDefault="003366A5" w:rsidP="001001DC">
      <w:pPr>
        <w:ind w:left="720"/>
        <w:rPr>
          <w:strike/>
          <w:sz w:val="22"/>
        </w:rPr>
      </w:pPr>
      <w:r w:rsidRPr="000E7CA0">
        <w:rPr>
          <w:strike/>
          <w:sz w:val="22"/>
        </w:rPr>
        <w:t>Compliance can be recorded for this solution in SAQ-C-VT.</w:t>
      </w:r>
    </w:p>
    <w:p w:rsidR="00AA785B" w:rsidRPr="000E7CA0" w:rsidRDefault="00C80A12" w:rsidP="001001DC">
      <w:pPr>
        <w:ind w:left="720"/>
        <w:rPr>
          <w:strike/>
          <w:sz w:val="22"/>
        </w:rPr>
      </w:pPr>
      <w:r w:rsidRPr="000E7CA0">
        <w:rPr>
          <w:strike/>
          <w:sz w:val="22"/>
        </w:rPr>
        <w:t>M</w:t>
      </w:r>
      <w:r w:rsidR="00517269" w:rsidRPr="000E7CA0">
        <w:rPr>
          <w:strike/>
          <w:sz w:val="22"/>
        </w:rPr>
        <w:t xml:space="preserve">uch of the work is likely to involve </w:t>
      </w:r>
      <w:r w:rsidRPr="000E7CA0">
        <w:rPr>
          <w:strike/>
          <w:sz w:val="22"/>
        </w:rPr>
        <w:t>documenting processes</w:t>
      </w:r>
      <w:r w:rsidR="003366A5" w:rsidRPr="000E7CA0">
        <w:rPr>
          <w:strike/>
          <w:sz w:val="22"/>
        </w:rPr>
        <w:t xml:space="preserve">, ensuring </w:t>
      </w:r>
      <w:r w:rsidRPr="000E7CA0">
        <w:rPr>
          <w:strike/>
          <w:sz w:val="22"/>
        </w:rPr>
        <w:t xml:space="preserve">procedures and policies </w:t>
      </w:r>
      <w:r w:rsidR="003366A5" w:rsidRPr="000E7CA0">
        <w:rPr>
          <w:strike/>
          <w:sz w:val="22"/>
        </w:rPr>
        <w:t xml:space="preserve">are </w:t>
      </w:r>
      <w:r w:rsidRPr="000E7CA0">
        <w:rPr>
          <w:strike/>
          <w:sz w:val="22"/>
        </w:rPr>
        <w:t xml:space="preserve">in place </w:t>
      </w:r>
      <w:r w:rsidR="003366A5" w:rsidRPr="000E7CA0">
        <w:rPr>
          <w:strike/>
          <w:sz w:val="22"/>
        </w:rPr>
        <w:t xml:space="preserve">and communicated, </w:t>
      </w:r>
      <w:r w:rsidR="00517269" w:rsidRPr="000E7CA0">
        <w:rPr>
          <w:strike/>
          <w:sz w:val="22"/>
        </w:rPr>
        <w:t xml:space="preserve">along with network scans and network security issues. </w:t>
      </w:r>
    </w:p>
    <w:p w:rsidR="00125A63" w:rsidRPr="00EC4466" w:rsidRDefault="00125A63" w:rsidP="00477968">
      <w:pPr>
        <w:pStyle w:val="Heading2"/>
      </w:pPr>
    </w:p>
    <w:p w:rsidR="00125A63" w:rsidRPr="00EC4466" w:rsidRDefault="00125A63" w:rsidP="00125A63"/>
    <w:p w:rsidR="00125A63" w:rsidRPr="00EC4466" w:rsidRDefault="00125A63" w:rsidP="00125A63"/>
    <w:p w:rsidR="00477968" w:rsidRPr="00EC4466" w:rsidRDefault="00477968" w:rsidP="00477968">
      <w:pPr>
        <w:pStyle w:val="Heading2"/>
        <w:rPr>
          <w:color w:val="000000" w:themeColor="text1"/>
        </w:rPr>
      </w:pPr>
      <w:r w:rsidRPr="00EC4466">
        <w:rPr>
          <w:color w:val="000000" w:themeColor="text1"/>
        </w:rPr>
        <w:t>PCI-DSS Goals and Requirements</w:t>
      </w:r>
    </w:p>
    <w:p w:rsidR="00AA785B" w:rsidRPr="00EC4466" w:rsidRDefault="00AA785B" w:rsidP="00AA785B"/>
    <w:p w:rsidR="00AA785B" w:rsidRPr="00AE217D" w:rsidRDefault="00924A59" w:rsidP="00AA785B">
      <w:pPr>
        <w:rPr>
          <w:sz w:val="22"/>
        </w:rPr>
      </w:pPr>
      <w:r>
        <w:rPr>
          <w:sz w:val="22"/>
        </w:rPr>
        <w:t>T</w:t>
      </w:r>
      <w:r w:rsidR="00AA785B" w:rsidRPr="00AE217D">
        <w:rPr>
          <w:sz w:val="22"/>
        </w:rPr>
        <w:t>he 12 requirements of PCI DSS are listed below:</w:t>
      </w:r>
    </w:p>
    <w:p w:rsidR="00477968" w:rsidRPr="00AE217D" w:rsidRDefault="00477968" w:rsidP="00E116BB">
      <w:pPr>
        <w:autoSpaceDE w:val="0"/>
        <w:autoSpaceDN w:val="0"/>
        <w:adjustRightInd w:val="0"/>
        <w:spacing w:after="0" w:line="240" w:lineRule="auto"/>
        <w:rPr>
          <w:rFonts w:cs="MyriadPro-SemiCn"/>
          <w:sz w:val="22"/>
        </w:rPr>
      </w:pPr>
    </w:p>
    <w:p w:rsidR="00511C0C" w:rsidRPr="00EC4466" w:rsidRDefault="004D1EFD" w:rsidP="00511C0C">
      <w:pPr>
        <w:rPr>
          <w:color w:val="1F497D" w:themeColor="text2"/>
        </w:rPr>
      </w:pPr>
      <w:r>
        <w:rPr>
          <w:noProof/>
          <w:color w:val="1F497D" w:themeColor="text2"/>
          <w:lang w:eastAsia="en-GB"/>
        </w:rPr>
        <w:drawing>
          <wp:inline distT="0" distB="0" distL="0" distR="0">
            <wp:extent cx="6645910" cy="3614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ECED57.tmp"/>
                    <pic:cNvPicPr/>
                  </pic:nvPicPr>
                  <pic:blipFill>
                    <a:blip r:embed="rId8">
                      <a:extLst>
                        <a:ext uri="{28A0092B-C50C-407E-A947-70E740481C1C}">
                          <a14:useLocalDpi xmlns:a14="http://schemas.microsoft.com/office/drawing/2010/main" val="0"/>
                        </a:ext>
                      </a:extLst>
                    </a:blip>
                    <a:stretch>
                      <a:fillRect/>
                    </a:stretch>
                  </pic:blipFill>
                  <pic:spPr>
                    <a:xfrm>
                      <a:off x="0" y="0"/>
                      <a:ext cx="6645910" cy="3614420"/>
                    </a:xfrm>
                    <a:prstGeom prst="rect">
                      <a:avLst/>
                    </a:prstGeom>
                  </pic:spPr>
                </pic:pic>
              </a:graphicData>
            </a:graphic>
          </wp:inline>
        </w:drawing>
      </w:r>
    </w:p>
    <w:p w:rsidR="00511C0C" w:rsidRPr="00EC4466" w:rsidRDefault="00511C0C" w:rsidP="00511C0C"/>
    <w:p w:rsidR="00511C0C" w:rsidRPr="00EC4466" w:rsidRDefault="00511C0C" w:rsidP="00511C0C"/>
    <w:p w:rsidR="00125A63" w:rsidRPr="00EC4466" w:rsidRDefault="00125A63" w:rsidP="00511C0C"/>
    <w:p w:rsidR="00125A63" w:rsidRPr="00EC4466" w:rsidRDefault="00125A63" w:rsidP="00511C0C"/>
    <w:p w:rsidR="00125A63" w:rsidRPr="00EC4466" w:rsidRDefault="00125A63" w:rsidP="00511C0C"/>
    <w:p w:rsidR="00125A63" w:rsidRPr="00EC4466" w:rsidRDefault="00125A63" w:rsidP="00511C0C"/>
    <w:p w:rsidR="00125A63" w:rsidRPr="00EC4466" w:rsidRDefault="00125A63" w:rsidP="00511C0C"/>
    <w:p w:rsidR="00477968" w:rsidRPr="00EC4466" w:rsidRDefault="00477968" w:rsidP="00477968">
      <w:pPr>
        <w:pStyle w:val="Heading2"/>
        <w:rPr>
          <w:color w:val="000000" w:themeColor="text1"/>
        </w:rPr>
      </w:pPr>
      <w:r w:rsidRPr="00EC4466">
        <w:rPr>
          <w:color w:val="000000" w:themeColor="text1"/>
        </w:rPr>
        <w:t>PCI-DSS Compliance Plan</w:t>
      </w:r>
    </w:p>
    <w:p w:rsidR="00477968" w:rsidRPr="00EC4466" w:rsidRDefault="00477968" w:rsidP="00A6335A"/>
    <w:tbl>
      <w:tblPr>
        <w:tblStyle w:val="TableGrid"/>
        <w:tblW w:w="10682" w:type="dxa"/>
        <w:tblLayout w:type="fixed"/>
        <w:tblLook w:val="04A0" w:firstRow="1" w:lastRow="0" w:firstColumn="1" w:lastColumn="0" w:noHBand="0" w:noVBand="1"/>
      </w:tblPr>
      <w:tblGrid>
        <w:gridCol w:w="1413"/>
        <w:gridCol w:w="1417"/>
        <w:gridCol w:w="7852"/>
      </w:tblGrid>
      <w:tr w:rsidR="00902B48" w:rsidRPr="00EC4466" w:rsidTr="00EC4466">
        <w:tc>
          <w:tcPr>
            <w:tcW w:w="1413" w:type="dxa"/>
          </w:tcPr>
          <w:p w:rsidR="00902B48" w:rsidRPr="00EC4466" w:rsidRDefault="00902B48" w:rsidP="00A6335A">
            <w:pPr>
              <w:rPr>
                <w:b/>
                <w:sz w:val="22"/>
              </w:rPr>
            </w:pPr>
            <w:r w:rsidRPr="00EC4466">
              <w:rPr>
                <w:b/>
                <w:sz w:val="22"/>
              </w:rPr>
              <w:t>Target Date</w:t>
            </w:r>
          </w:p>
        </w:tc>
        <w:tc>
          <w:tcPr>
            <w:tcW w:w="1417" w:type="dxa"/>
          </w:tcPr>
          <w:p w:rsidR="00902B48" w:rsidRPr="00EC4466" w:rsidRDefault="00902B48" w:rsidP="00902B48">
            <w:pPr>
              <w:rPr>
                <w:b/>
                <w:sz w:val="22"/>
              </w:rPr>
            </w:pPr>
            <w:r w:rsidRPr="00EC4466">
              <w:rPr>
                <w:b/>
                <w:sz w:val="22"/>
              </w:rPr>
              <w:t>Completed Date</w:t>
            </w:r>
            <w:r w:rsidR="004D1EFD">
              <w:rPr>
                <w:b/>
                <w:sz w:val="22"/>
              </w:rPr>
              <w:t xml:space="preserve"> GR</w:t>
            </w:r>
          </w:p>
        </w:tc>
        <w:tc>
          <w:tcPr>
            <w:tcW w:w="7852" w:type="dxa"/>
          </w:tcPr>
          <w:p w:rsidR="00902B48" w:rsidRPr="00EC4466" w:rsidRDefault="00902B48" w:rsidP="00A6335A">
            <w:pPr>
              <w:rPr>
                <w:b/>
                <w:sz w:val="22"/>
              </w:rPr>
            </w:pPr>
            <w:r w:rsidRPr="00EC4466">
              <w:rPr>
                <w:b/>
                <w:sz w:val="22"/>
              </w:rPr>
              <w:t>Task</w:t>
            </w:r>
          </w:p>
        </w:tc>
      </w:tr>
      <w:tr w:rsidR="00902B48" w:rsidRPr="00EC4466" w:rsidTr="00EC4466">
        <w:tc>
          <w:tcPr>
            <w:tcW w:w="1413" w:type="dxa"/>
          </w:tcPr>
          <w:p w:rsidR="00902B48" w:rsidRPr="00EC4466" w:rsidRDefault="00033EA1" w:rsidP="00033EA1">
            <w:pPr>
              <w:rPr>
                <w:sz w:val="22"/>
              </w:rPr>
            </w:pPr>
            <w:r w:rsidRPr="00EC4466">
              <w:rPr>
                <w:sz w:val="22"/>
              </w:rPr>
              <w:t>23</w:t>
            </w:r>
            <w:r w:rsidR="00902B48" w:rsidRPr="00EC4466">
              <w:rPr>
                <w:sz w:val="22"/>
              </w:rPr>
              <w:t>/</w:t>
            </w:r>
            <w:r w:rsidRPr="00EC4466">
              <w:rPr>
                <w:sz w:val="22"/>
              </w:rPr>
              <w:t>0</w:t>
            </w:r>
            <w:r w:rsidR="00902B48" w:rsidRPr="00EC4466">
              <w:rPr>
                <w:sz w:val="22"/>
              </w:rPr>
              <w:t>1/201</w:t>
            </w:r>
            <w:r w:rsidRPr="00EC4466">
              <w:rPr>
                <w:sz w:val="22"/>
              </w:rPr>
              <w:t>5</w:t>
            </w:r>
          </w:p>
        </w:tc>
        <w:tc>
          <w:tcPr>
            <w:tcW w:w="1417" w:type="dxa"/>
          </w:tcPr>
          <w:p w:rsidR="00902B48" w:rsidRPr="00EC4466" w:rsidRDefault="00294725" w:rsidP="00EE391D">
            <w:pPr>
              <w:rPr>
                <w:sz w:val="22"/>
              </w:rPr>
            </w:pPr>
            <w:r w:rsidRPr="00EC4466">
              <w:rPr>
                <w:sz w:val="22"/>
              </w:rPr>
              <w:t>23/02/</w:t>
            </w:r>
            <w:r w:rsidR="00EC4466">
              <w:rPr>
                <w:sz w:val="22"/>
              </w:rPr>
              <w:t>20</w:t>
            </w:r>
            <w:r w:rsidRPr="00EC4466">
              <w:rPr>
                <w:sz w:val="22"/>
              </w:rPr>
              <w:t>15</w:t>
            </w:r>
          </w:p>
        </w:tc>
        <w:tc>
          <w:tcPr>
            <w:tcW w:w="7852" w:type="dxa"/>
          </w:tcPr>
          <w:p w:rsidR="00902B48" w:rsidRPr="00EC4466" w:rsidRDefault="00902B48" w:rsidP="00A6335A">
            <w:pPr>
              <w:rPr>
                <w:b/>
                <w:sz w:val="22"/>
              </w:rPr>
            </w:pPr>
            <w:r w:rsidRPr="00EC4466">
              <w:rPr>
                <w:b/>
                <w:sz w:val="22"/>
              </w:rPr>
              <w:t>Create a website for guidance and information</w:t>
            </w:r>
          </w:p>
          <w:p w:rsidR="00902B48" w:rsidRPr="00EC4466" w:rsidRDefault="00902B48" w:rsidP="00DF64E2">
            <w:pPr>
              <w:rPr>
                <w:sz w:val="22"/>
              </w:rPr>
            </w:pPr>
            <w:r w:rsidRPr="00EC4466">
              <w:rPr>
                <w:sz w:val="22"/>
              </w:rPr>
              <w:t>Add pages to the Finance Department W</w:t>
            </w:r>
            <w:r w:rsidR="00DF64E2">
              <w:rPr>
                <w:sz w:val="22"/>
              </w:rPr>
              <w:t>ebsite</w:t>
            </w:r>
            <w:r w:rsidRPr="00EC4466">
              <w:rPr>
                <w:sz w:val="22"/>
              </w:rPr>
              <w:t xml:space="preserve"> to explain the purpose and scope of PCI DSS, the University’s approach to compliance and important information that departments need to be aware of.</w:t>
            </w:r>
          </w:p>
        </w:tc>
      </w:tr>
      <w:tr w:rsidR="00902B48" w:rsidRPr="00EC4466" w:rsidTr="00EC4466">
        <w:tc>
          <w:tcPr>
            <w:tcW w:w="1413" w:type="dxa"/>
          </w:tcPr>
          <w:p w:rsidR="00902B48" w:rsidRPr="00EC4466" w:rsidRDefault="00902B48" w:rsidP="00A66CB1">
            <w:pPr>
              <w:rPr>
                <w:sz w:val="22"/>
              </w:rPr>
            </w:pPr>
            <w:r w:rsidRPr="00EC4466">
              <w:rPr>
                <w:sz w:val="22"/>
              </w:rPr>
              <w:t>19/12/2014</w:t>
            </w:r>
          </w:p>
        </w:tc>
        <w:tc>
          <w:tcPr>
            <w:tcW w:w="1417" w:type="dxa"/>
          </w:tcPr>
          <w:p w:rsidR="00902B48" w:rsidRPr="00EC4466" w:rsidRDefault="00033EA1" w:rsidP="00033EA1">
            <w:pPr>
              <w:rPr>
                <w:sz w:val="22"/>
              </w:rPr>
            </w:pPr>
            <w:r w:rsidRPr="00EC4466">
              <w:rPr>
                <w:sz w:val="22"/>
              </w:rPr>
              <w:t>19/12/2014</w:t>
            </w:r>
          </w:p>
        </w:tc>
        <w:tc>
          <w:tcPr>
            <w:tcW w:w="7852" w:type="dxa"/>
          </w:tcPr>
          <w:p w:rsidR="00902B48" w:rsidRPr="00EC4466" w:rsidRDefault="00902B48" w:rsidP="00C80A12">
            <w:pPr>
              <w:rPr>
                <w:b/>
                <w:sz w:val="22"/>
              </w:rPr>
            </w:pPr>
            <w:r w:rsidRPr="00EC4466">
              <w:rPr>
                <w:b/>
                <w:sz w:val="22"/>
              </w:rPr>
              <w:t>Liaise with Merchant Services</w:t>
            </w:r>
          </w:p>
          <w:p w:rsidR="00902B48" w:rsidRPr="00EC4466" w:rsidRDefault="00902B48" w:rsidP="00BE0E79">
            <w:pPr>
              <w:rPr>
                <w:sz w:val="22"/>
              </w:rPr>
            </w:pPr>
            <w:r w:rsidRPr="00EC4466">
              <w:rPr>
                <w:sz w:val="22"/>
              </w:rPr>
              <w:t>Contact World Pay to clarify tasks necessary to compliance and inform them of our progress toward compliance.</w:t>
            </w:r>
          </w:p>
        </w:tc>
      </w:tr>
      <w:tr w:rsidR="00902B48" w:rsidRPr="00EC4466" w:rsidTr="00EC4466">
        <w:tc>
          <w:tcPr>
            <w:tcW w:w="1413" w:type="dxa"/>
          </w:tcPr>
          <w:p w:rsidR="00902B48" w:rsidRPr="00EC4466" w:rsidRDefault="00480D37" w:rsidP="00480D37">
            <w:pPr>
              <w:rPr>
                <w:sz w:val="22"/>
              </w:rPr>
            </w:pPr>
            <w:r w:rsidRPr="00EC4466">
              <w:rPr>
                <w:sz w:val="22"/>
              </w:rPr>
              <w:t>27</w:t>
            </w:r>
            <w:r w:rsidR="00902B48" w:rsidRPr="00EC4466">
              <w:rPr>
                <w:sz w:val="22"/>
              </w:rPr>
              <w:t>/</w:t>
            </w:r>
            <w:r w:rsidRPr="00EC4466">
              <w:rPr>
                <w:sz w:val="22"/>
              </w:rPr>
              <w:t>0</w:t>
            </w:r>
            <w:r w:rsidR="00902B48" w:rsidRPr="00EC4466">
              <w:rPr>
                <w:sz w:val="22"/>
              </w:rPr>
              <w:t>2/201</w:t>
            </w:r>
            <w:r w:rsidRPr="00EC4466">
              <w:rPr>
                <w:sz w:val="22"/>
              </w:rPr>
              <w:t>5</w:t>
            </w:r>
          </w:p>
        </w:tc>
        <w:tc>
          <w:tcPr>
            <w:tcW w:w="1417" w:type="dxa"/>
          </w:tcPr>
          <w:p w:rsidR="00902B48" w:rsidRPr="00EC4466" w:rsidRDefault="0087776C" w:rsidP="0087776C">
            <w:pPr>
              <w:rPr>
                <w:sz w:val="22"/>
              </w:rPr>
            </w:pPr>
            <w:r w:rsidRPr="00EC4466">
              <w:rPr>
                <w:sz w:val="22"/>
              </w:rPr>
              <w:t>10/07/</w:t>
            </w:r>
            <w:r w:rsidR="00EC4466">
              <w:rPr>
                <w:sz w:val="22"/>
              </w:rPr>
              <w:t>20</w:t>
            </w:r>
            <w:r w:rsidRPr="00EC4466">
              <w:rPr>
                <w:sz w:val="22"/>
              </w:rPr>
              <w:t>15</w:t>
            </w:r>
          </w:p>
        </w:tc>
        <w:tc>
          <w:tcPr>
            <w:tcW w:w="7852" w:type="dxa"/>
          </w:tcPr>
          <w:p w:rsidR="00902B48" w:rsidRPr="00EC4466" w:rsidRDefault="00902B48" w:rsidP="00A6335A">
            <w:pPr>
              <w:rPr>
                <w:b/>
                <w:sz w:val="22"/>
              </w:rPr>
            </w:pPr>
            <w:r w:rsidRPr="00EC4466">
              <w:rPr>
                <w:b/>
                <w:sz w:val="22"/>
              </w:rPr>
              <w:t>Document all card processing systems</w:t>
            </w:r>
          </w:p>
          <w:p w:rsidR="00902B48" w:rsidRPr="00EC4466" w:rsidRDefault="00902B48" w:rsidP="00A6335A">
            <w:pPr>
              <w:rPr>
                <w:sz w:val="22"/>
              </w:rPr>
            </w:pPr>
            <w:r w:rsidRPr="00EC4466">
              <w:rPr>
                <w:sz w:val="22"/>
              </w:rPr>
              <w:t>Produce a list of all physical credit card terminals, and online applications that process card payments.  This information should be available through the Wiki and include the type of customer interaction, e.g.</w:t>
            </w:r>
          </w:p>
          <w:p w:rsidR="00902B48" w:rsidRPr="00EC4466" w:rsidRDefault="00902B48" w:rsidP="002C2979">
            <w:pPr>
              <w:pStyle w:val="ListParagraph"/>
              <w:numPr>
                <w:ilvl w:val="0"/>
                <w:numId w:val="4"/>
              </w:numPr>
              <w:rPr>
                <w:sz w:val="22"/>
              </w:rPr>
            </w:pPr>
            <w:r w:rsidRPr="00EC4466">
              <w:rPr>
                <w:sz w:val="22"/>
              </w:rPr>
              <w:t>Cardholder present</w:t>
            </w:r>
          </w:p>
          <w:p w:rsidR="00902B48" w:rsidRPr="00EC4466" w:rsidRDefault="00902B48" w:rsidP="002C2979">
            <w:pPr>
              <w:pStyle w:val="ListParagraph"/>
              <w:numPr>
                <w:ilvl w:val="0"/>
                <w:numId w:val="4"/>
              </w:numPr>
              <w:rPr>
                <w:sz w:val="22"/>
              </w:rPr>
            </w:pPr>
            <w:r w:rsidRPr="00EC4466">
              <w:rPr>
                <w:sz w:val="22"/>
              </w:rPr>
              <w:t>Cardholder not present</w:t>
            </w:r>
          </w:p>
          <w:p w:rsidR="00902B48" w:rsidRPr="00EC4466" w:rsidRDefault="00902B48" w:rsidP="002C2979">
            <w:pPr>
              <w:pStyle w:val="ListParagraph"/>
              <w:numPr>
                <w:ilvl w:val="0"/>
                <w:numId w:val="4"/>
              </w:numPr>
              <w:rPr>
                <w:sz w:val="22"/>
              </w:rPr>
            </w:pPr>
            <w:r w:rsidRPr="00EC4466">
              <w:rPr>
                <w:sz w:val="22"/>
              </w:rPr>
              <w:t>eCommerce</w:t>
            </w:r>
          </w:p>
          <w:p w:rsidR="00902B48" w:rsidRPr="00EC4466" w:rsidRDefault="00902B48" w:rsidP="00A6335A">
            <w:pPr>
              <w:rPr>
                <w:sz w:val="22"/>
              </w:rPr>
            </w:pPr>
            <w:r w:rsidRPr="00EC4466">
              <w:rPr>
                <w:sz w:val="22"/>
              </w:rPr>
              <w:t>This will enable us to assess the risks presented by these different processes and create suitable guidance and controls.</w:t>
            </w:r>
          </w:p>
        </w:tc>
      </w:tr>
      <w:tr w:rsidR="00902B48" w:rsidRPr="00EC4466" w:rsidTr="00EC4466">
        <w:tc>
          <w:tcPr>
            <w:tcW w:w="1413" w:type="dxa"/>
          </w:tcPr>
          <w:p w:rsidR="00902B48" w:rsidRPr="00EC4466" w:rsidRDefault="00033EA1" w:rsidP="00480D37">
            <w:pPr>
              <w:rPr>
                <w:sz w:val="22"/>
              </w:rPr>
            </w:pPr>
            <w:r w:rsidRPr="00EC4466">
              <w:rPr>
                <w:sz w:val="22"/>
              </w:rPr>
              <w:t>30</w:t>
            </w:r>
            <w:r w:rsidR="00902B48" w:rsidRPr="00EC4466">
              <w:rPr>
                <w:sz w:val="22"/>
              </w:rPr>
              <w:t>/</w:t>
            </w:r>
            <w:r w:rsidRPr="00EC4466">
              <w:rPr>
                <w:sz w:val="22"/>
              </w:rPr>
              <w:t>0</w:t>
            </w:r>
            <w:r w:rsidR="00902B48" w:rsidRPr="00EC4466">
              <w:rPr>
                <w:sz w:val="22"/>
              </w:rPr>
              <w:t>1/201</w:t>
            </w:r>
            <w:r w:rsidR="00480D37" w:rsidRPr="00EC4466">
              <w:rPr>
                <w:sz w:val="22"/>
              </w:rPr>
              <w:t>5</w:t>
            </w:r>
          </w:p>
        </w:tc>
        <w:tc>
          <w:tcPr>
            <w:tcW w:w="1417" w:type="dxa"/>
          </w:tcPr>
          <w:p w:rsidR="00902B48" w:rsidRPr="00EC4466" w:rsidRDefault="00BE4620" w:rsidP="00016154">
            <w:pPr>
              <w:rPr>
                <w:sz w:val="22"/>
              </w:rPr>
            </w:pPr>
            <w:r w:rsidRPr="00EC4466">
              <w:rPr>
                <w:sz w:val="22"/>
              </w:rPr>
              <w:t>03/04/</w:t>
            </w:r>
            <w:r w:rsidR="00EC4466">
              <w:rPr>
                <w:sz w:val="22"/>
              </w:rPr>
              <w:t>20</w:t>
            </w:r>
            <w:r w:rsidRPr="00EC4466">
              <w:rPr>
                <w:sz w:val="22"/>
              </w:rPr>
              <w:t>15</w:t>
            </w:r>
          </w:p>
        </w:tc>
        <w:tc>
          <w:tcPr>
            <w:tcW w:w="7852" w:type="dxa"/>
          </w:tcPr>
          <w:p w:rsidR="00902B48" w:rsidRPr="00EC4466" w:rsidRDefault="00902B48" w:rsidP="00A6335A">
            <w:pPr>
              <w:rPr>
                <w:b/>
                <w:sz w:val="22"/>
              </w:rPr>
            </w:pPr>
            <w:r w:rsidRPr="00EC4466">
              <w:rPr>
                <w:b/>
                <w:sz w:val="22"/>
              </w:rPr>
              <w:t>Communicate with Stakeholders</w:t>
            </w:r>
          </w:p>
          <w:p w:rsidR="00902B48" w:rsidRPr="00EC4466" w:rsidRDefault="00902B48" w:rsidP="00A6335A">
            <w:pPr>
              <w:rPr>
                <w:sz w:val="22"/>
              </w:rPr>
            </w:pPr>
            <w:r w:rsidRPr="00EC4466">
              <w:rPr>
                <w:sz w:val="22"/>
              </w:rPr>
              <w:t>Identify all relevant areas. E-mail heads of departments and communicate with staff involved in processing card payments.</w:t>
            </w:r>
          </w:p>
        </w:tc>
      </w:tr>
      <w:tr w:rsidR="00902B48" w:rsidRPr="00EC4466" w:rsidTr="00EC4466">
        <w:tc>
          <w:tcPr>
            <w:tcW w:w="1413" w:type="dxa"/>
          </w:tcPr>
          <w:p w:rsidR="00902B48" w:rsidRPr="00EC4466" w:rsidRDefault="00033EA1" w:rsidP="00480D37">
            <w:pPr>
              <w:rPr>
                <w:sz w:val="22"/>
              </w:rPr>
            </w:pPr>
            <w:r w:rsidRPr="00EC4466">
              <w:rPr>
                <w:sz w:val="22"/>
              </w:rPr>
              <w:t>23</w:t>
            </w:r>
            <w:r w:rsidR="00902B48" w:rsidRPr="00EC4466">
              <w:rPr>
                <w:sz w:val="22"/>
              </w:rPr>
              <w:t>/</w:t>
            </w:r>
            <w:r w:rsidRPr="00EC4466">
              <w:rPr>
                <w:sz w:val="22"/>
              </w:rPr>
              <w:t>0</w:t>
            </w:r>
            <w:r w:rsidR="00902B48" w:rsidRPr="00EC4466">
              <w:rPr>
                <w:sz w:val="22"/>
              </w:rPr>
              <w:t>1/201</w:t>
            </w:r>
            <w:r w:rsidR="00480D37" w:rsidRPr="00EC4466">
              <w:rPr>
                <w:sz w:val="22"/>
              </w:rPr>
              <w:t>5</w:t>
            </w:r>
          </w:p>
        </w:tc>
        <w:tc>
          <w:tcPr>
            <w:tcW w:w="1417" w:type="dxa"/>
          </w:tcPr>
          <w:p w:rsidR="00902B48" w:rsidRPr="00EC4466" w:rsidRDefault="00480D37" w:rsidP="00016154">
            <w:pPr>
              <w:rPr>
                <w:sz w:val="22"/>
              </w:rPr>
            </w:pPr>
            <w:r w:rsidRPr="00EC4466">
              <w:rPr>
                <w:sz w:val="22"/>
              </w:rPr>
              <w:t>23/01/2015</w:t>
            </w:r>
          </w:p>
        </w:tc>
        <w:tc>
          <w:tcPr>
            <w:tcW w:w="7852" w:type="dxa"/>
          </w:tcPr>
          <w:p w:rsidR="00902B48" w:rsidRPr="00EC4466" w:rsidRDefault="00902B48" w:rsidP="00A6335A">
            <w:pPr>
              <w:rPr>
                <w:b/>
                <w:sz w:val="22"/>
              </w:rPr>
            </w:pPr>
            <w:r w:rsidRPr="00EC4466">
              <w:rPr>
                <w:b/>
                <w:sz w:val="22"/>
              </w:rPr>
              <w:t xml:space="preserve">Draft </w:t>
            </w:r>
            <w:r w:rsidR="00E42F3B" w:rsidRPr="00EC4466">
              <w:rPr>
                <w:b/>
                <w:sz w:val="22"/>
              </w:rPr>
              <w:t>PCIDSS</w:t>
            </w:r>
            <w:r w:rsidRPr="00EC4466">
              <w:rPr>
                <w:b/>
                <w:sz w:val="22"/>
              </w:rPr>
              <w:t xml:space="preserve"> </w:t>
            </w:r>
            <w:r w:rsidR="00E42F3B" w:rsidRPr="00EC4466">
              <w:rPr>
                <w:b/>
                <w:sz w:val="22"/>
              </w:rPr>
              <w:t>Compliance P</w:t>
            </w:r>
            <w:r w:rsidRPr="00EC4466">
              <w:rPr>
                <w:b/>
                <w:sz w:val="22"/>
              </w:rPr>
              <w:t>olicy</w:t>
            </w:r>
          </w:p>
          <w:p w:rsidR="00902B48" w:rsidRPr="00EC4466" w:rsidRDefault="00902B48" w:rsidP="00385CE0">
            <w:pPr>
              <w:rPr>
                <w:sz w:val="22"/>
              </w:rPr>
            </w:pPr>
            <w:r w:rsidRPr="00EC4466">
              <w:rPr>
                <w:sz w:val="22"/>
              </w:rPr>
              <w:t>This policy will be based on the card processing systems used at the University, communication with Streamline and the requirements of PCI-DSS.</w:t>
            </w:r>
          </w:p>
          <w:p w:rsidR="00902B48" w:rsidRPr="00EC4466" w:rsidRDefault="00902B48" w:rsidP="00385CE0">
            <w:pPr>
              <w:rPr>
                <w:sz w:val="22"/>
              </w:rPr>
            </w:pPr>
            <w:r w:rsidRPr="00EC4466">
              <w:rPr>
                <w:sz w:val="22"/>
              </w:rPr>
              <w:t xml:space="preserve">It is worth noting that IS have produced an information security policy (see </w:t>
            </w:r>
            <w:hyperlink r:id="rId9" w:history="1">
              <w:r w:rsidRPr="00EC4466">
                <w:rPr>
                  <w:rStyle w:val="Hyperlink"/>
                  <w:sz w:val="22"/>
                </w:rPr>
                <w:t>http://www.ed.ac.uk/schools-departments/information-services/about/policies-and-regulations/security-policies/security-policy</w:t>
              </w:r>
            </w:hyperlink>
            <w:r w:rsidRPr="00EC4466">
              <w:rPr>
                <w:sz w:val="22"/>
              </w:rPr>
              <w:t>)</w:t>
            </w:r>
          </w:p>
          <w:p w:rsidR="00902B48" w:rsidRPr="00EC4466" w:rsidRDefault="00902B48" w:rsidP="00385CE0">
            <w:pPr>
              <w:rPr>
                <w:sz w:val="22"/>
              </w:rPr>
            </w:pPr>
            <w:r w:rsidRPr="00EC4466">
              <w:rPr>
                <w:sz w:val="22"/>
              </w:rPr>
              <w:t>However, this policy is quite general and makes no reference to PCI-DSS.  PCI-DSS requires that merchants have a policy addressing PCI-DSS.  It may be best to extend the existing IS policy with PCI-DSS specific sections, and to liaise with IS at an early stage.</w:t>
            </w:r>
          </w:p>
        </w:tc>
      </w:tr>
      <w:tr w:rsidR="00902B48" w:rsidRPr="00EC4466" w:rsidTr="00EC4466">
        <w:tc>
          <w:tcPr>
            <w:tcW w:w="1413" w:type="dxa"/>
          </w:tcPr>
          <w:p w:rsidR="00902B48" w:rsidRPr="00EC4466" w:rsidRDefault="00033EA1" w:rsidP="00033EA1">
            <w:pPr>
              <w:rPr>
                <w:sz w:val="22"/>
              </w:rPr>
            </w:pPr>
            <w:r w:rsidRPr="00EC4466">
              <w:rPr>
                <w:sz w:val="22"/>
              </w:rPr>
              <w:t>30</w:t>
            </w:r>
            <w:r w:rsidR="00902B48" w:rsidRPr="00EC4466">
              <w:rPr>
                <w:sz w:val="22"/>
              </w:rPr>
              <w:t>/01/2015</w:t>
            </w:r>
          </w:p>
        </w:tc>
        <w:tc>
          <w:tcPr>
            <w:tcW w:w="1417" w:type="dxa"/>
          </w:tcPr>
          <w:p w:rsidR="00902B48" w:rsidRPr="00EC4466" w:rsidRDefault="00480D37" w:rsidP="00016154">
            <w:pPr>
              <w:rPr>
                <w:sz w:val="22"/>
              </w:rPr>
            </w:pPr>
            <w:r w:rsidRPr="00EC4466">
              <w:rPr>
                <w:sz w:val="22"/>
              </w:rPr>
              <w:t>20/02/2015</w:t>
            </w:r>
          </w:p>
        </w:tc>
        <w:tc>
          <w:tcPr>
            <w:tcW w:w="7852" w:type="dxa"/>
          </w:tcPr>
          <w:p w:rsidR="00902B48" w:rsidRPr="00EC4466" w:rsidRDefault="00902B48" w:rsidP="00A6335A">
            <w:pPr>
              <w:rPr>
                <w:b/>
                <w:sz w:val="22"/>
              </w:rPr>
            </w:pPr>
            <w:r w:rsidRPr="00EC4466">
              <w:rPr>
                <w:b/>
                <w:sz w:val="22"/>
              </w:rPr>
              <w:t xml:space="preserve">Finalise </w:t>
            </w:r>
            <w:r w:rsidR="00E42F3B" w:rsidRPr="00EC4466">
              <w:rPr>
                <w:b/>
                <w:sz w:val="22"/>
              </w:rPr>
              <w:t>PCIDSS Compliance P</w:t>
            </w:r>
            <w:r w:rsidRPr="00EC4466">
              <w:rPr>
                <w:b/>
                <w:sz w:val="22"/>
              </w:rPr>
              <w:t>olicy</w:t>
            </w:r>
          </w:p>
          <w:p w:rsidR="00902B48" w:rsidRPr="00EC4466" w:rsidRDefault="00902B48" w:rsidP="00EC5976">
            <w:pPr>
              <w:rPr>
                <w:sz w:val="22"/>
              </w:rPr>
            </w:pPr>
            <w:r w:rsidRPr="00EC4466">
              <w:rPr>
                <w:sz w:val="22"/>
              </w:rPr>
              <w:t>The Information Security Policy should be completed and approved.</w:t>
            </w:r>
          </w:p>
        </w:tc>
      </w:tr>
      <w:tr w:rsidR="00902B48" w:rsidRPr="00EC4466" w:rsidTr="00EC4466">
        <w:tc>
          <w:tcPr>
            <w:tcW w:w="1413" w:type="dxa"/>
          </w:tcPr>
          <w:p w:rsidR="00902B48" w:rsidRPr="00EC4466" w:rsidRDefault="00033EA1" w:rsidP="00033EA1">
            <w:pPr>
              <w:rPr>
                <w:sz w:val="22"/>
              </w:rPr>
            </w:pPr>
            <w:r w:rsidRPr="00EC4466">
              <w:rPr>
                <w:sz w:val="22"/>
              </w:rPr>
              <w:lastRenderedPageBreak/>
              <w:t>30</w:t>
            </w:r>
            <w:r w:rsidR="00902B48" w:rsidRPr="00EC4466">
              <w:rPr>
                <w:sz w:val="22"/>
              </w:rPr>
              <w:t>/01/</w:t>
            </w:r>
            <w:r w:rsidR="00016154" w:rsidRPr="00EC4466">
              <w:rPr>
                <w:sz w:val="22"/>
              </w:rPr>
              <w:t>2</w:t>
            </w:r>
            <w:r w:rsidR="00902B48" w:rsidRPr="00EC4466">
              <w:rPr>
                <w:sz w:val="22"/>
              </w:rPr>
              <w:t>015</w:t>
            </w:r>
          </w:p>
        </w:tc>
        <w:tc>
          <w:tcPr>
            <w:tcW w:w="1417" w:type="dxa"/>
          </w:tcPr>
          <w:p w:rsidR="00902B48" w:rsidRPr="00EC4466" w:rsidRDefault="0087776C" w:rsidP="00016154">
            <w:pPr>
              <w:rPr>
                <w:sz w:val="22"/>
              </w:rPr>
            </w:pPr>
            <w:r w:rsidRPr="00EC4466">
              <w:rPr>
                <w:sz w:val="22"/>
              </w:rPr>
              <w:t>31/07/</w:t>
            </w:r>
            <w:r w:rsidR="00EC4466">
              <w:rPr>
                <w:sz w:val="22"/>
              </w:rPr>
              <w:t>20</w:t>
            </w:r>
            <w:r w:rsidRPr="00EC4466">
              <w:rPr>
                <w:sz w:val="22"/>
              </w:rPr>
              <w:t>15</w:t>
            </w:r>
          </w:p>
        </w:tc>
        <w:tc>
          <w:tcPr>
            <w:tcW w:w="7852" w:type="dxa"/>
          </w:tcPr>
          <w:p w:rsidR="00902B48" w:rsidRPr="00EC4466" w:rsidRDefault="00902B48" w:rsidP="00A6335A">
            <w:pPr>
              <w:rPr>
                <w:sz w:val="22"/>
              </w:rPr>
            </w:pPr>
            <w:r w:rsidRPr="00EC4466">
              <w:rPr>
                <w:b/>
                <w:sz w:val="22"/>
              </w:rPr>
              <w:t>Prepare guidance for departments handling card data</w:t>
            </w:r>
            <w:r w:rsidRPr="00EC4466">
              <w:rPr>
                <w:sz w:val="22"/>
              </w:rPr>
              <w:br/>
            </w:r>
            <w:r w:rsidRPr="00EC4466">
              <w:rPr>
                <w:sz w:val="22"/>
              </w:rPr>
              <w:br/>
              <w:t>This will be based on the finalised Information Security policy.</w:t>
            </w:r>
          </w:p>
          <w:p w:rsidR="00902B48" w:rsidRPr="00EC4466" w:rsidRDefault="00902B48" w:rsidP="00A6335A">
            <w:pPr>
              <w:rPr>
                <w:sz w:val="22"/>
              </w:rPr>
            </w:pPr>
            <w:r w:rsidRPr="00EC4466">
              <w:rPr>
                <w:sz w:val="22"/>
              </w:rPr>
              <w:t>Guidance will be made available through the web/wiki.</w:t>
            </w:r>
          </w:p>
          <w:p w:rsidR="00902B48" w:rsidRPr="00EC4466" w:rsidRDefault="00902B48" w:rsidP="00A6335A">
            <w:pPr>
              <w:rPr>
                <w:sz w:val="22"/>
              </w:rPr>
            </w:pPr>
            <w:r w:rsidRPr="00EC4466">
              <w:rPr>
                <w:sz w:val="22"/>
              </w:rPr>
              <w:t>Guidance will probably be organised based on the type of cardholder interaction, e.g. cardholder present, over the phone transactions, eCommerce etc.</w:t>
            </w:r>
          </w:p>
        </w:tc>
      </w:tr>
      <w:tr w:rsidR="00902B48" w:rsidRPr="00EC4466" w:rsidTr="00EC4466">
        <w:tc>
          <w:tcPr>
            <w:tcW w:w="1413" w:type="dxa"/>
          </w:tcPr>
          <w:p w:rsidR="00902B48" w:rsidRPr="00EC4466" w:rsidRDefault="00BE4620" w:rsidP="00BE4620">
            <w:pPr>
              <w:rPr>
                <w:sz w:val="22"/>
              </w:rPr>
            </w:pPr>
            <w:r w:rsidRPr="00EC4466">
              <w:rPr>
                <w:sz w:val="22"/>
              </w:rPr>
              <w:t>14</w:t>
            </w:r>
            <w:r w:rsidR="00902B48" w:rsidRPr="00EC4466">
              <w:rPr>
                <w:sz w:val="22"/>
              </w:rPr>
              <w:t>/0</w:t>
            </w:r>
            <w:r w:rsidRPr="00EC4466">
              <w:rPr>
                <w:sz w:val="22"/>
              </w:rPr>
              <w:t>5</w:t>
            </w:r>
            <w:r w:rsidR="00902B48" w:rsidRPr="00EC4466">
              <w:rPr>
                <w:sz w:val="22"/>
              </w:rPr>
              <w:t>/</w:t>
            </w:r>
            <w:r w:rsidR="00016154" w:rsidRPr="00EC4466">
              <w:rPr>
                <w:sz w:val="22"/>
              </w:rPr>
              <w:t>2</w:t>
            </w:r>
            <w:r w:rsidR="00902B48" w:rsidRPr="00EC4466">
              <w:rPr>
                <w:sz w:val="22"/>
              </w:rPr>
              <w:t>015</w:t>
            </w:r>
          </w:p>
        </w:tc>
        <w:tc>
          <w:tcPr>
            <w:tcW w:w="1417" w:type="dxa"/>
          </w:tcPr>
          <w:p w:rsidR="00902B48" w:rsidRPr="00EC4466" w:rsidRDefault="0087776C" w:rsidP="00016154">
            <w:pPr>
              <w:rPr>
                <w:sz w:val="22"/>
              </w:rPr>
            </w:pPr>
            <w:r w:rsidRPr="00EC4466">
              <w:rPr>
                <w:sz w:val="22"/>
              </w:rPr>
              <w:t>14/05/</w:t>
            </w:r>
            <w:r w:rsidR="00EC4466">
              <w:rPr>
                <w:sz w:val="22"/>
              </w:rPr>
              <w:t>20</w:t>
            </w:r>
            <w:r w:rsidRPr="00EC4466">
              <w:rPr>
                <w:sz w:val="22"/>
              </w:rPr>
              <w:t>15</w:t>
            </w:r>
          </w:p>
        </w:tc>
        <w:tc>
          <w:tcPr>
            <w:tcW w:w="7852" w:type="dxa"/>
          </w:tcPr>
          <w:p w:rsidR="00902B48" w:rsidRPr="00EC4466" w:rsidRDefault="00902B48" w:rsidP="00A6335A">
            <w:pPr>
              <w:rPr>
                <w:b/>
                <w:sz w:val="22"/>
              </w:rPr>
            </w:pPr>
            <w:r w:rsidRPr="00EC4466">
              <w:rPr>
                <w:b/>
                <w:sz w:val="22"/>
              </w:rPr>
              <w:t>Offer face-to-face guidance sessions</w:t>
            </w:r>
          </w:p>
          <w:p w:rsidR="00902B48" w:rsidRPr="00EC4466" w:rsidRDefault="00902B48" w:rsidP="00A6335A">
            <w:pPr>
              <w:rPr>
                <w:sz w:val="22"/>
              </w:rPr>
            </w:pPr>
            <w:r w:rsidRPr="00EC4466">
              <w:rPr>
                <w:sz w:val="22"/>
              </w:rPr>
              <w:t>Departments involved in card processing may find it beneficial to attend face-to-face information and guidance sessions to explain the intent of PCI-DSS, how we are working toward compliance and how they will be affected.</w:t>
            </w:r>
          </w:p>
        </w:tc>
      </w:tr>
      <w:tr w:rsidR="00902B48" w:rsidRPr="00EC4466" w:rsidTr="00EC4466">
        <w:tc>
          <w:tcPr>
            <w:tcW w:w="1413" w:type="dxa"/>
          </w:tcPr>
          <w:p w:rsidR="00902B48" w:rsidRPr="00EC4466" w:rsidRDefault="00BE4620" w:rsidP="00BE4620">
            <w:pPr>
              <w:rPr>
                <w:sz w:val="22"/>
              </w:rPr>
            </w:pPr>
            <w:r w:rsidRPr="00EC4466">
              <w:rPr>
                <w:sz w:val="22"/>
              </w:rPr>
              <w:t>14</w:t>
            </w:r>
            <w:r w:rsidR="00902B48" w:rsidRPr="00EC4466">
              <w:rPr>
                <w:sz w:val="22"/>
              </w:rPr>
              <w:t>/0</w:t>
            </w:r>
            <w:r w:rsidRPr="00EC4466">
              <w:rPr>
                <w:sz w:val="22"/>
              </w:rPr>
              <w:t>5</w:t>
            </w:r>
            <w:r w:rsidR="00902B48" w:rsidRPr="00EC4466">
              <w:rPr>
                <w:sz w:val="22"/>
              </w:rPr>
              <w:t>/</w:t>
            </w:r>
            <w:r w:rsidR="00016154" w:rsidRPr="00EC4466">
              <w:rPr>
                <w:sz w:val="22"/>
              </w:rPr>
              <w:t>2</w:t>
            </w:r>
            <w:r w:rsidR="00902B48" w:rsidRPr="00EC4466">
              <w:rPr>
                <w:sz w:val="22"/>
              </w:rPr>
              <w:t>015</w:t>
            </w:r>
          </w:p>
        </w:tc>
        <w:tc>
          <w:tcPr>
            <w:tcW w:w="1417" w:type="dxa"/>
          </w:tcPr>
          <w:p w:rsidR="00902B48" w:rsidRPr="00EC4466" w:rsidRDefault="0087776C" w:rsidP="00016154">
            <w:pPr>
              <w:rPr>
                <w:sz w:val="22"/>
              </w:rPr>
            </w:pPr>
            <w:r w:rsidRPr="00EC4466">
              <w:rPr>
                <w:sz w:val="22"/>
              </w:rPr>
              <w:t>31/07/</w:t>
            </w:r>
            <w:r w:rsidR="00EC4466">
              <w:rPr>
                <w:sz w:val="22"/>
              </w:rPr>
              <w:t>20</w:t>
            </w:r>
            <w:r w:rsidRPr="00EC4466">
              <w:rPr>
                <w:sz w:val="22"/>
              </w:rPr>
              <w:t>15</w:t>
            </w:r>
          </w:p>
        </w:tc>
        <w:tc>
          <w:tcPr>
            <w:tcW w:w="7852" w:type="dxa"/>
          </w:tcPr>
          <w:p w:rsidR="00902B48" w:rsidRPr="00EC4466" w:rsidRDefault="00902B48" w:rsidP="00EF6C39">
            <w:pPr>
              <w:rPr>
                <w:b/>
                <w:sz w:val="22"/>
              </w:rPr>
            </w:pPr>
            <w:r w:rsidRPr="00EC4466">
              <w:rPr>
                <w:b/>
                <w:sz w:val="22"/>
              </w:rPr>
              <w:t>Visit departments, suggest changes and document processes</w:t>
            </w:r>
            <w:r w:rsidRPr="00EC4466">
              <w:rPr>
                <w:b/>
                <w:sz w:val="22"/>
              </w:rPr>
              <w:br/>
            </w:r>
          </w:p>
          <w:p w:rsidR="00902B48" w:rsidRPr="00EC4466" w:rsidRDefault="00902B48" w:rsidP="00EF6C39">
            <w:pPr>
              <w:rPr>
                <w:b/>
                <w:sz w:val="22"/>
              </w:rPr>
            </w:pPr>
            <w:r w:rsidRPr="00EC4466">
              <w:rPr>
                <w:sz w:val="22"/>
              </w:rPr>
              <w:t>Visit all departments that handle card payments in order to ensure that the correct procedures and guidance are understood and to check:</w:t>
            </w:r>
          </w:p>
          <w:p w:rsidR="00902B48" w:rsidRPr="00EC4466" w:rsidRDefault="00902B48" w:rsidP="00EF6C39">
            <w:pPr>
              <w:pStyle w:val="ListParagraph"/>
              <w:numPr>
                <w:ilvl w:val="0"/>
                <w:numId w:val="5"/>
              </w:numPr>
              <w:rPr>
                <w:sz w:val="22"/>
              </w:rPr>
            </w:pPr>
            <w:r w:rsidRPr="00EC4466">
              <w:rPr>
                <w:sz w:val="22"/>
              </w:rPr>
              <w:t>Access control</w:t>
            </w:r>
          </w:p>
          <w:p w:rsidR="00902B48" w:rsidRPr="00EC4466" w:rsidRDefault="00902B48" w:rsidP="00EF6C39">
            <w:pPr>
              <w:pStyle w:val="ListParagraph"/>
              <w:numPr>
                <w:ilvl w:val="0"/>
                <w:numId w:val="5"/>
              </w:numPr>
              <w:rPr>
                <w:sz w:val="22"/>
              </w:rPr>
            </w:pPr>
            <w:r w:rsidRPr="00EC4466">
              <w:rPr>
                <w:sz w:val="22"/>
              </w:rPr>
              <w:t>Physical access to data</w:t>
            </w:r>
          </w:p>
          <w:p w:rsidR="00902B48" w:rsidRPr="00EC4466" w:rsidRDefault="00902B48" w:rsidP="006C1823">
            <w:pPr>
              <w:rPr>
                <w:sz w:val="22"/>
              </w:rPr>
            </w:pPr>
            <w:r w:rsidRPr="00EC4466">
              <w:rPr>
                <w:sz w:val="22"/>
              </w:rPr>
              <w:t>We would also want record the number of staff involved in card processing and the turnover of staff in order to assess the requirement for training, and how frequently this should be delivered.</w:t>
            </w:r>
          </w:p>
          <w:p w:rsidR="00902B48" w:rsidRPr="00EC4466" w:rsidRDefault="00902B48" w:rsidP="006C1823">
            <w:pPr>
              <w:rPr>
                <w:sz w:val="22"/>
              </w:rPr>
            </w:pPr>
            <w:r w:rsidRPr="00EC4466">
              <w:rPr>
                <w:sz w:val="22"/>
              </w:rPr>
              <w:t>We would probably want to take a risk based approach and ensure that areas handling the greatest volume of transactions are assessed first.</w:t>
            </w:r>
          </w:p>
          <w:p w:rsidR="00902B48" w:rsidRPr="00EC4466" w:rsidRDefault="00902B48" w:rsidP="006C1823">
            <w:pPr>
              <w:rPr>
                <w:sz w:val="22"/>
              </w:rPr>
            </w:pPr>
            <w:r w:rsidRPr="00EC4466">
              <w:rPr>
                <w:sz w:val="22"/>
              </w:rPr>
              <w:t>PCI have guidance and information on using a prioritised approach which may be useful in organising the work to be done at this stage.</w:t>
            </w:r>
          </w:p>
        </w:tc>
      </w:tr>
      <w:tr w:rsidR="00902B48" w:rsidRPr="00EC4466" w:rsidTr="00EC4466">
        <w:tc>
          <w:tcPr>
            <w:tcW w:w="1413" w:type="dxa"/>
          </w:tcPr>
          <w:p w:rsidR="00902B48" w:rsidRPr="00EC4466" w:rsidRDefault="00480D37" w:rsidP="00BE4620">
            <w:pPr>
              <w:rPr>
                <w:sz w:val="22"/>
              </w:rPr>
            </w:pPr>
            <w:r w:rsidRPr="00EC4466">
              <w:rPr>
                <w:sz w:val="22"/>
              </w:rPr>
              <w:t>30</w:t>
            </w:r>
            <w:r w:rsidR="00902B48" w:rsidRPr="00EC4466">
              <w:rPr>
                <w:sz w:val="22"/>
              </w:rPr>
              <w:t>/0</w:t>
            </w:r>
            <w:r w:rsidR="00BE4620" w:rsidRPr="00EC4466">
              <w:rPr>
                <w:sz w:val="22"/>
              </w:rPr>
              <w:t>4</w:t>
            </w:r>
            <w:r w:rsidR="00902B48" w:rsidRPr="00EC4466">
              <w:rPr>
                <w:sz w:val="22"/>
              </w:rPr>
              <w:t>/2015</w:t>
            </w:r>
          </w:p>
        </w:tc>
        <w:tc>
          <w:tcPr>
            <w:tcW w:w="1417" w:type="dxa"/>
          </w:tcPr>
          <w:p w:rsidR="00902B48" w:rsidRPr="00EC4466" w:rsidRDefault="000E7CA0" w:rsidP="00016154">
            <w:pPr>
              <w:rPr>
                <w:sz w:val="22"/>
              </w:rPr>
            </w:pPr>
            <w:r>
              <w:rPr>
                <w:sz w:val="22"/>
              </w:rPr>
              <w:t>15/3/2017</w:t>
            </w:r>
          </w:p>
        </w:tc>
        <w:tc>
          <w:tcPr>
            <w:tcW w:w="7852" w:type="dxa"/>
          </w:tcPr>
          <w:p w:rsidR="00902B48" w:rsidRPr="00EC4466" w:rsidRDefault="00902B48" w:rsidP="00EF1434">
            <w:pPr>
              <w:rPr>
                <w:b/>
                <w:sz w:val="22"/>
              </w:rPr>
            </w:pPr>
            <w:r w:rsidRPr="00EC4466">
              <w:rPr>
                <w:b/>
                <w:sz w:val="22"/>
              </w:rPr>
              <w:t>Document compliance of Internal Systems and processes</w:t>
            </w:r>
          </w:p>
          <w:p w:rsidR="00902B48" w:rsidRPr="00EC4466" w:rsidRDefault="00902B48" w:rsidP="00EF1434">
            <w:pPr>
              <w:rPr>
                <w:sz w:val="22"/>
              </w:rPr>
            </w:pPr>
            <w:r w:rsidRPr="00EC4466">
              <w:rPr>
                <w:sz w:val="22"/>
              </w:rPr>
              <w:t>Liaise with IS to ensure that any cardholder data transmitted across university networks is done in a manner compliant with PCI DSS.</w:t>
            </w:r>
          </w:p>
          <w:p w:rsidR="00902B48" w:rsidRPr="00EC4466" w:rsidRDefault="00902B48" w:rsidP="00EF1434">
            <w:pPr>
              <w:rPr>
                <w:sz w:val="22"/>
              </w:rPr>
            </w:pPr>
            <w:r w:rsidRPr="00EC4466">
              <w:rPr>
                <w:sz w:val="22"/>
              </w:rPr>
              <w:t>This work is likely to be minimal due to the lack of University information systems that handle cardholder data.</w:t>
            </w:r>
          </w:p>
        </w:tc>
      </w:tr>
      <w:tr w:rsidR="00902B48" w:rsidRPr="00EC4466" w:rsidTr="00EC4466">
        <w:tc>
          <w:tcPr>
            <w:tcW w:w="1413" w:type="dxa"/>
          </w:tcPr>
          <w:p w:rsidR="00902B48" w:rsidRPr="00EC4466" w:rsidRDefault="00033EA1" w:rsidP="00BE4620">
            <w:pPr>
              <w:rPr>
                <w:sz w:val="22"/>
              </w:rPr>
            </w:pPr>
            <w:r w:rsidRPr="00EC4466">
              <w:rPr>
                <w:sz w:val="22"/>
              </w:rPr>
              <w:t>30</w:t>
            </w:r>
            <w:r w:rsidR="00902B48" w:rsidRPr="00EC4466">
              <w:rPr>
                <w:sz w:val="22"/>
              </w:rPr>
              <w:t>/0</w:t>
            </w:r>
            <w:r w:rsidR="00BE4620" w:rsidRPr="00EC4466">
              <w:rPr>
                <w:sz w:val="22"/>
              </w:rPr>
              <w:t>4</w:t>
            </w:r>
            <w:r w:rsidR="00902B48" w:rsidRPr="00EC4466">
              <w:rPr>
                <w:sz w:val="22"/>
              </w:rPr>
              <w:t>/2015</w:t>
            </w:r>
          </w:p>
        </w:tc>
        <w:tc>
          <w:tcPr>
            <w:tcW w:w="1417" w:type="dxa"/>
          </w:tcPr>
          <w:p w:rsidR="00902B48" w:rsidRPr="00EC4466" w:rsidRDefault="0087776C" w:rsidP="00016154">
            <w:pPr>
              <w:rPr>
                <w:sz w:val="22"/>
              </w:rPr>
            </w:pPr>
            <w:r w:rsidRPr="00EC4466">
              <w:rPr>
                <w:sz w:val="22"/>
              </w:rPr>
              <w:t>31/07/</w:t>
            </w:r>
            <w:r w:rsidR="00EC4466">
              <w:rPr>
                <w:sz w:val="22"/>
              </w:rPr>
              <w:t>20</w:t>
            </w:r>
            <w:r w:rsidRPr="00EC4466">
              <w:rPr>
                <w:sz w:val="22"/>
              </w:rPr>
              <w:t>15</w:t>
            </w:r>
          </w:p>
        </w:tc>
        <w:tc>
          <w:tcPr>
            <w:tcW w:w="7852" w:type="dxa"/>
          </w:tcPr>
          <w:p w:rsidR="00902B48" w:rsidRPr="00EC4466" w:rsidRDefault="00902B48" w:rsidP="00E54814">
            <w:pPr>
              <w:rPr>
                <w:b/>
                <w:sz w:val="22"/>
              </w:rPr>
            </w:pPr>
            <w:r w:rsidRPr="00EC4466">
              <w:rPr>
                <w:b/>
                <w:sz w:val="22"/>
              </w:rPr>
              <w:t>Document compliance of External Systems and processes</w:t>
            </w:r>
          </w:p>
          <w:p w:rsidR="00902B48" w:rsidRPr="00EC4466" w:rsidRDefault="00902B48" w:rsidP="00E42F3B">
            <w:pPr>
              <w:rPr>
                <w:b/>
                <w:sz w:val="22"/>
              </w:rPr>
            </w:pPr>
            <w:r w:rsidRPr="00EC4466">
              <w:rPr>
                <w:sz w:val="22"/>
              </w:rPr>
              <w:t xml:space="preserve">The third parties that we work with, e.g. WPM, WorldPay etc should all be PCI DSS compliant.  We will need to </w:t>
            </w:r>
            <w:r w:rsidR="00E42F3B" w:rsidRPr="00EC4466">
              <w:rPr>
                <w:sz w:val="22"/>
              </w:rPr>
              <w:t xml:space="preserve">get document confirmation from these companies </w:t>
            </w:r>
            <w:r w:rsidRPr="00EC4466">
              <w:rPr>
                <w:sz w:val="22"/>
              </w:rPr>
              <w:t>that this is the case.</w:t>
            </w:r>
            <w:r w:rsidR="00E42F3B" w:rsidRPr="00EC4466">
              <w:rPr>
                <w:sz w:val="22"/>
              </w:rPr>
              <w:t xml:space="preserve"> Procedure to review this every year.</w:t>
            </w:r>
          </w:p>
        </w:tc>
      </w:tr>
    </w:tbl>
    <w:p w:rsidR="00A6335A" w:rsidRPr="00EC4466" w:rsidRDefault="00A6335A" w:rsidP="00A6335A">
      <w:pPr>
        <w:rPr>
          <w:sz w:val="22"/>
        </w:rPr>
      </w:pPr>
    </w:p>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517982" w:rsidRPr="00EC4466" w:rsidRDefault="00517982" w:rsidP="00517982">
      <w:pPr>
        <w:pStyle w:val="Heading2"/>
        <w:rPr>
          <w:color w:val="000000" w:themeColor="text1"/>
        </w:rPr>
      </w:pPr>
      <w:r w:rsidRPr="00EC4466">
        <w:rPr>
          <w:color w:val="000000" w:themeColor="text1"/>
        </w:rPr>
        <w:t>PCI-DSS Compliance Plan - SAQ A For Web Payment Processes</w:t>
      </w:r>
    </w:p>
    <w:p w:rsidR="00517982" w:rsidRPr="00EC4466" w:rsidRDefault="00517982" w:rsidP="00A6335A">
      <w:pPr>
        <w:rPr>
          <w:color w:val="1F497D" w:themeColor="text2"/>
        </w:rPr>
      </w:pPr>
    </w:p>
    <w:tbl>
      <w:tblPr>
        <w:tblStyle w:val="TableGrid"/>
        <w:tblW w:w="10990" w:type="dxa"/>
        <w:tblLook w:val="04A0" w:firstRow="1" w:lastRow="0" w:firstColumn="1" w:lastColumn="0" w:noHBand="0" w:noVBand="1"/>
      </w:tblPr>
      <w:tblGrid>
        <w:gridCol w:w="1668"/>
        <w:gridCol w:w="1668"/>
        <w:gridCol w:w="7654"/>
      </w:tblGrid>
      <w:tr w:rsidR="00016154" w:rsidRPr="00EC4466" w:rsidTr="00016154">
        <w:tc>
          <w:tcPr>
            <w:tcW w:w="1668" w:type="dxa"/>
          </w:tcPr>
          <w:p w:rsidR="00016154" w:rsidRPr="00EC4466" w:rsidRDefault="00BE4620" w:rsidP="00EC4466">
            <w:pPr>
              <w:rPr>
                <w:sz w:val="22"/>
              </w:rPr>
            </w:pPr>
            <w:r w:rsidRPr="00EC4466">
              <w:rPr>
                <w:sz w:val="22"/>
              </w:rPr>
              <w:t>14</w:t>
            </w:r>
            <w:r w:rsidR="00016154" w:rsidRPr="00EC4466">
              <w:rPr>
                <w:sz w:val="22"/>
              </w:rPr>
              <w:t>/0</w:t>
            </w:r>
            <w:r w:rsidRPr="00EC4466">
              <w:rPr>
                <w:sz w:val="22"/>
              </w:rPr>
              <w:t>5</w:t>
            </w:r>
            <w:r w:rsidR="00016154" w:rsidRPr="00EC4466">
              <w:rPr>
                <w:sz w:val="22"/>
              </w:rPr>
              <w:t>/2015</w:t>
            </w:r>
          </w:p>
        </w:tc>
        <w:tc>
          <w:tcPr>
            <w:tcW w:w="1668" w:type="dxa"/>
          </w:tcPr>
          <w:p w:rsidR="00016154" w:rsidRPr="00EC4466" w:rsidRDefault="00480D37" w:rsidP="00A66CB1">
            <w:pPr>
              <w:rPr>
                <w:sz w:val="22"/>
              </w:rPr>
            </w:pPr>
            <w:r w:rsidRPr="00EC4466">
              <w:rPr>
                <w:sz w:val="22"/>
              </w:rPr>
              <w:t>20/02/</w:t>
            </w:r>
            <w:r w:rsidR="00EC4466" w:rsidRPr="00EC4466">
              <w:rPr>
                <w:sz w:val="22"/>
              </w:rPr>
              <w:t>20</w:t>
            </w:r>
            <w:r w:rsidRPr="00EC4466">
              <w:rPr>
                <w:sz w:val="22"/>
              </w:rPr>
              <w:t>15</w:t>
            </w:r>
          </w:p>
        </w:tc>
        <w:tc>
          <w:tcPr>
            <w:tcW w:w="7654" w:type="dxa"/>
          </w:tcPr>
          <w:p w:rsidR="00016154" w:rsidRPr="00EC4466" w:rsidRDefault="00016154" w:rsidP="0034438F">
            <w:pPr>
              <w:rPr>
                <w:sz w:val="22"/>
              </w:rPr>
            </w:pPr>
            <w:r w:rsidRPr="00EC4466">
              <w:rPr>
                <w:sz w:val="22"/>
              </w:rPr>
              <w:t xml:space="preserve">Requirement 9 - Restrict physical access to cardholder data: </w:t>
            </w:r>
          </w:p>
          <w:p w:rsidR="00016154" w:rsidRPr="00EC4466" w:rsidRDefault="00016154" w:rsidP="0034438F">
            <w:pPr>
              <w:rPr>
                <w:sz w:val="22"/>
              </w:rPr>
            </w:pPr>
            <w:r w:rsidRPr="00EC4466">
              <w:rPr>
                <w:sz w:val="22"/>
              </w:rPr>
              <w:t xml:space="preserve">Cardholder data should not be held in relation to WPM payments. Review policies and procedures to ensure this is included. </w:t>
            </w:r>
          </w:p>
        </w:tc>
      </w:tr>
      <w:tr w:rsidR="00016154" w:rsidRPr="00EC4466" w:rsidTr="00016154">
        <w:tc>
          <w:tcPr>
            <w:tcW w:w="1668" w:type="dxa"/>
          </w:tcPr>
          <w:p w:rsidR="00016154" w:rsidRPr="00EC4466" w:rsidRDefault="00480D37" w:rsidP="00EC4466">
            <w:pPr>
              <w:rPr>
                <w:sz w:val="22"/>
              </w:rPr>
            </w:pPr>
            <w:r w:rsidRPr="00EC4466">
              <w:rPr>
                <w:sz w:val="22"/>
              </w:rPr>
              <w:t>20</w:t>
            </w:r>
            <w:r w:rsidR="00016154" w:rsidRPr="00EC4466">
              <w:rPr>
                <w:sz w:val="22"/>
              </w:rPr>
              <w:t>/0</w:t>
            </w:r>
            <w:r w:rsidRPr="00EC4466">
              <w:rPr>
                <w:sz w:val="22"/>
              </w:rPr>
              <w:t>3</w:t>
            </w:r>
            <w:r w:rsidR="00016154" w:rsidRPr="00EC4466">
              <w:rPr>
                <w:sz w:val="22"/>
              </w:rPr>
              <w:t>/2015</w:t>
            </w:r>
          </w:p>
        </w:tc>
        <w:tc>
          <w:tcPr>
            <w:tcW w:w="1668" w:type="dxa"/>
          </w:tcPr>
          <w:p w:rsidR="00016154" w:rsidRPr="00EC4466" w:rsidRDefault="00BF6411" w:rsidP="00A66CB1">
            <w:pPr>
              <w:rPr>
                <w:sz w:val="22"/>
              </w:rPr>
            </w:pPr>
            <w:r w:rsidRPr="00EC4466">
              <w:rPr>
                <w:sz w:val="22"/>
              </w:rPr>
              <w:t>31/07/</w:t>
            </w:r>
            <w:r w:rsidR="00EC4466" w:rsidRPr="00EC4466">
              <w:rPr>
                <w:sz w:val="22"/>
              </w:rPr>
              <w:t>20</w:t>
            </w:r>
            <w:r w:rsidRPr="00EC4466">
              <w:rPr>
                <w:sz w:val="22"/>
              </w:rPr>
              <w:t>15</w:t>
            </w:r>
          </w:p>
        </w:tc>
        <w:tc>
          <w:tcPr>
            <w:tcW w:w="7654" w:type="dxa"/>
          </w:tcPr>
          <w:p w:rsidR="00016154" w:rsidRPr="00EC4466" w:rsidRDefault="00016154" w:rsidP="00517982">
            <w:pPr>
              <w:rPr>
                <w:sz w:val="22"/>
              </w:rPr>
            </w:pPr>
            <w:r w:rsidRPr="00EC4466">
              <w:rPr>
                <w:sz w:val="22"/>
              </w:rPr>
              <w:t xml:space="preserve">Requirement 12 – Maintain an Information Security Policy: </w:t>
            </w:r>
          </w:p>
          <w:p w:rsidR="00016154" w:rsidRPr="00EC4466" w:rsidRDefault="00016154" w:rsidP="00517982">
            <w:pPr>
              <w:rPr>
                <w:sz w:val="22"/>
              </w:rPr>
            </w:pPr>
            <w:r w:rsidRPr="00EC4466">
              <w:rPr>
                <w:sz w:val="22"/>
              </w:rPr>
              <w:t>Review policies and procedures</w:t>
            </w:r>
          </w:p>
          <w:p w:rsidR="00016154" w:rsidRPr="00EC4466" w:rsidRDefault="00016154" w:rsidP="00517982">
            <w:pPr>
              <w:rPr>
                <w:sz w:val="22"/>
              </w:rPr>
            </w:pPr>
            <w:r w:rsidRPr="00EC4466">
              <w:rPr>
                <w:sz w:val="22"/>
              </w:rPr>
              <w:t>12.8.1 – Maintain a list of service providers, observe agreements.</w:t>
            </w:r>
          </w:p>
          <w:p w:rsidR="00016154" w:rsidRPr="00EC4466" w:rsidRDefault="00016154" w:rsidP="00517982">
            <w:pPr>
              <w:rPr>
                <w:sz w:val="22"/>
              </w:rPr>
            </w:pPr>
            <w:r w:rsidRPr="00EC4466">
              <w:rPr>
                <w:sz w:val="22"/>
              </w:rPr>
              <w:t>12.8.2 – Maintain a written agreement with service providers acknowledging their responsibility for the security of cardholder data.</w:t>
            </w:r>
          </w:p>
          <w:p w:rsidR="00016154" w:rsidRPr="00EC4466" w:rsidRDefault="00016154" w:rsidP="00517982">
            <w:pPr>
              <w:rPr>
                <w:sz w:val="22"/>
              </w:rPr>
            </w:pPr>
            <w:r w:rsidRPr="00EC4466">
              <w:rPr>
                <w:sz w:val="22"/>
              </w:rPr>
              <w:t>12.8.3 – List the established process for engaging service providers including due diligence prior to engagement.</w:t>
            </w:r>
          </w:p>
          <w:p w:rsidR="00016154" w:rsidRPr="00EC4466" w:rsidRDefault="00016154" w:rsidP="00517982">
            <w:pPr>
              <w:rPr>
                <w:sz w:val="22"/>
              </w:rPr>
            </w:pPr>
            <w:r w:rsidRPr="00EC4466">
              <w:rPr>
                <w:sz w:val="22"/>
              </w:rPr>
              <w:t>12.8.4 – Maintain a program to monitor service providers PCI DSS compliance status annually.</w:t>
            </w:r>
          </w:p>
          <w:p w:rsidR="00016154" w:rsidRPr="00EC4466" w:rsidRDefault="00016154" w:rsidP="00125A63">
            <w:pPr>
              <w:rPr>
                <w:sz w:val="22"/>
              </w:rPr>
            </w:pPr>
            <w:r w:rsidRPr="00EC4466">
              <w:rPr>
                <w:sz w:val="22"/>
              </w:rPr>
              <w:t xml:space="preserve">12.8.5 – Maintain details about which PCI DSS requirements are managed by each service provider and which by the entity. </w:t>
            </w:r>
          </w:p>
        </w:tc>
      </w:tr>
      <w:tr w:rsidR="00016154" w:rsidRPr="00EC4466" w:rsidTr="00016154">
        <w:tc>
          <w:tcPr>
            <w:tcW w:w="1668" w:type="dxa"/>
          </w:tcPr>
          <w:p w:rsidR="00016154" w:rsidRPr="00EC4466" w:rsidRDefault="00BF6411" w:rsidP="00BF6411">
            <w:pPr>
              <w:rPr>
                <w:sz w:val="22"/>
              </w:rPr>
            </w:pPr>
            <w:r w:rsidRPr="00EC4466">
              <w:rPr>
                <w:sz w:val="22"/>
              </w:rPr>
              <w:t>3</w:t>
            </w:r>
            <w:r w:rsidR="00BE4620" w:rsidRPr="00EC4466">
              <w:rPr>
                <w:sz w:val="22"/>
              </w:rPr>
              <w:t>1</w:t>
            </w:r>
            <w:r w:rsidR="00016154" w:rsidRPr="00EC4466">
              <w:rPr>
                <w:sz w:val="22"/>
              </w:rPr>
              <w:t>/0</w:t>
            </w:r>
            <w:r w:rsidRPr="00EC4466">
              <w:rPr>
                <w:sz w:val="22"/>
              </w:rPr>
              <w:t>7</w:t>
            </w:r>
            <w:r w:rsidR="00016154" w:rsidRPr="00EC4466">
              <w:rPr>
                <w:sz w:val="22"/>
              </w:rPr>
              <w:t>/2015</w:t>
            </w:r>
          </w:p>
        </w:tc>
        <w:tc>
          <w:tcPr>
            <w:tcW w:w="1668" w:type="dxa"/>
          </w:tcPr>
          <w:p w:rsidR="00016154" w:rsidRPr="00EC4466" w:rsidRDefault="000E7CA0" w:rsidP="00AE0920">
            <w:pPr>
              <w:rPr>
                <w:sz w:val="22"/>
              </w:rPr>
            </w:pPr>
            <w:r>
              <w:rPr>
                <w:sz w:val="22"/>
              </w:rPr>
              <w:t>30/06</w:t>
            </w:r>
            <w:r w:rsidR="00537E1A">
              <w:rPr>
                <w:sz w:val="22"/>
              </w:rPr>
              <w:t>/2017</w:t>
            </w:r>
          </w:p>
        </w:tc>
        <w:tc>
          <w:tcPr>
            <w:tcW w:w="7654" w:type="dxa"/>
          </w:tcPr>
          <w:p w:rsidR="00016154" w:rsidRPr="00EC4466" w:rsidRDefault="00016154" w:rsidP="00EA4996">
            <w:pPr>
              <w:rPr>
                <w:sz w:val="22"/>
              </w:rPr>
            </w:pPr>
            <w:r w:rsidRPr="00EC4466">
              <w:rPr>
                <w:sz w:val="22"/>
              </w:rPr>
              <w:br/>
              <w:t>Complete Self-Assessment SAQ A and record compliance with merchant services.</w:t>
            </w:r>
          </w:p>
          <w:p w:rsidR="00016154" w:rsidRPr="00EC4466" w:rsidRDefault="00016154" w:rsidP="00EA4996">
            <w:pPr>
              <w:rPr>
                <w:sz w:val="22"/>
              </w:rPr>
            </w:pPr>
          </w:p>
        </w:tc>
      </w:tr>
    </w:tbl>
    <w:p w:rsidR="00517982" w:rsidRPr="00EC4466" w:rsidRDefault="00517982" w:rsidP="00A6335A"/>
    <w:p w:rsidR="00026DD2" w:rsidRPr="00EC4466" w:rsidRDefault="00026DD2"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125A63" w:rsidRPr="00EC4466" w:rsidRDefault="00125A63" w:rsidP="00A6335A"/>
    <w:p w:rsidR="00026DD2" w:rsidRPr="00EC4466" w:rsidRDefault="00026DD2" w:rsidP="00026DD2">
      <w:pPr>
        <w:pStyle w:val="Heading2"/>
        <w:rPr>
          <w:color w:val="000000" w:themeColor="text1"/>
        </w:rPr>
      </w:pPr>
      <w:r w:rsidRPr="00EC4466">
        <w:rPr>
          <w:color w:val="000000" w:themeColor="text1"/>
        </w:rPr>
        <w:t>PCI-DSS Compliance Plan - SAQ B For PDQ Dial Out Terminals</w:t>
      </w:r>
    </w:p>
    <w:p w:rsidR="00026DD2" w:rsidRPr="00EC4466" w:rsidRDefault="00026DD2" w:rsidP="00026DD2"/>
    <w:tbl>
      <w:tblPr>
        <w:tblStyle w:val="TableGrid"/>
        <w:tblW w:w="10990" w:type="dxa"/>
        <w:tblLook w:val="04A0" w:firstRow="1" w:lastRow="0" w:firstColumn="1" w:lastColumn="0" w:noHBand="0" w:noVBand="1"/>
      </w:tblPr>
      <w:tblGrid>
        <w:gridCol w:w="1384"/>
        <w:gridCol w:w="1418"/>
        <w:gridCol w:w="8188"/>
      </w:tblGrid>
      <w:tr w:rsidR="00016154" w:rsidRPr="00EC4466" w:rsidTr="00016154">
        <w:tc>
          <w:tcPr>
            <w:tcW w:w="1384" w:type="dxa"/>
          </w:tcPr>
          <w:p w:rsidR="00016154" w:rsidRPr="00EC4466" w:rsidRDefault="00BE4620" w:rsidP="00BE4620">
            <w:pPr>
              <w:rPr>
                <w:sz w:val="22"/>
              </w:rPr>
            </w:pPr>
            <w:r w:rsidRPr="00EC4466">
              <w:rPr>
                <w:sz w:val="22"/>
              </w:rPr>
              <w:t>14</w:t>
            </w:r>
            <w:r w:rsidR="00016154" w:rsidRPr="00EC4466">
              <w:rPr>
                <w:sz w:val="22"/>
              </w:rPr>
              <w:t>/0</w:t>
            </w:r>
            <w:r w:rsidRPr="00EC4466">
              <w:rPr>
                <w:sz w:val="22"/>
              </w:rPr>
              <w:t>5</w:t>
            </w:r>
            <w:r w:rsidR="00016154" w:rsidRPr="00EC4466">
              <w:rPr>
                <w:sz w:val="22"/>
              </w:rPr>
              <w:t>/2015</w:t>
            </w:r>
          </w:p>
        </w:tc>
        <w:tc>
          <w:tcPr>
            <w:tcW w:w="1418" w:type="dxa"/>
          </w:tcPr>
          <w:p w:rsidR="00016154" w:rsidRPr="00EC4466" w:rsidRDefault="00984D9B" w:rsidP="00AE0920">
            <w:pPr>
              <w:rPr>
                <w:sz w:val="22"/>
              </w:rPr>
            </w:pPr>
            <w:r w:rsidRPr="00EC4466">
              <w:rPr>
                <w:sz w:val="22"/>
              </w:rPr>
              <w:t>31/07/</w:t>
            </w:r>
            <w:r w:rsidR="00EC4466" w:rsidRPr="00EC4466">
              <w:rPr>
                <w:sz w:val="22"/>
              </w:rPr>
              <w:t>20</w:t>
            </w:r>
            <w:r w:rsidRPr="00EC4466">
              <w:rPr>
                <w:sz w:val="22"/>
              </w:rPr>
              <w:t>15</w:t>
            </w:r>
          </w:p>
        </w:tc>
        <w:tc>
          <w:tcPr>
            <w:tcW w:w="8188" w:type="dxa"/>
          </w:tcPr>
          <w:p w:rsidR="00016154" w:rsidRPr="00EC4466" w:rsidRDefault="00016154" w:rsidP="00EA4996">
            <w:pPr>
              <w:rPr>
                <w:sz w:val="22"/>
              </w:rPr>
            </w:pPr>
            <w:r w:rsidRPr="00EC4466">
              <w:rPr>
                <w:sz w:val="22"/>
              </w:rPr>
              <w:t xml:space="preserve">Requirement 3 – Protect cardholder data: </w:t>
            </w:r>
          </w:p>
          <w:p w:rsidR="00016154" w:rsidRPr="00EC4466" w:rsidRDefault="00016154" w:rsidP="00026DD2">
            <w:pPr>
              <w:rPr>
                <w:sz w:val="22"/>
              </w:rPr>
            </w:pPr>
            <w:r w:rsidRPr="00EC4466">
              <w:rPr>
                <w:sz w:val="22"/>
              </w:rPr>
              <w:t>3.2 - Is sensitive data deleted after authorisation:- Review policies and procedures and examine deletion processes.</w:t>
            </w:r>
          </w:p>
          <w:p w:rsidR="00016154" w:rsidRPr="00EC4466" w:rsidRDefault="00016154" w:rsidP="00026DD2">
            <w:pPr>
              <w:rPr>
                <w:sz w:val="22"/>
              </w:rPr>
            </w:pPr>
            <w:r w:rsidRPr="00EC4466">
              <w:rPr>
                <w:sz w:val="22"/>
              </w:rPr>
              <w:t>3.2.1 – Magnetic strip data is not stored – Examine data sources if applicable.</w:t>
            </w:r>
          </w:p>
          <w:p w:rsidR="00016154" w:rsidRPr="00EC4466" w:rsidRDefault="00016154" w:rsidP="00026DD2">
            <w:pPr>
              <w:rPr>
                <w:sz w:val="22"/>
              </w:rPr>
            </w:pPr>
            <w:r w:rsidRPr="00EC4466">
              <w:rPr>
                <w:sz w:val="22"/>
              </w:rPr>
              <w:t>3.2.2 – Card Verification code is not stored – Examine data sources if applicable.</w:t>
            </w:r>
          </w:p>
          <w:p w:rsidR="00016154" w:rsidRPr="00EC4466" w:rsidRDefault="00016154" w:rsidP="00026DD2">
            <w:pPr>
              <w:rPr>
                <w:sz w:val="22"/>
              </w:rPr>
            </w:pPr>
            <w:r w:rsidRPr="00EC4466">
              <w:rPr>
                <w:sz w:val="22"/>
              </w:rPr>
              <w:t>3.2.3 – PIN is not stored - Examine data sources if applicable</w:t>
            </w:r>
          </w:p>
          <w:p w:rsidR="00016154" w:rsidRPr="00EC4466" w:rsidRDefault="00016154" w:rsidP="00382F4E">
            <w:pPr>
              <w:rPr>
                <w:sz w:val="22"/>
              </w:rPr>
            </w:pPr>
            <w:r w:rsidRPr="00EC4466">
              <w:rPr>
                <w:sz w:val="22"/>
              </w:rPr>
              <w:t xml:space="preserve">3.3 – Is PAN masked? only personnel with a legitimate business need can see the full PAN. – Review policies and procedures, review roles. </w:t>
            </w:r>
          </w:p>
        </w:tc>
      </w:tr>
      <w:tr w:rsidR="00016154" w:rsidRPr="00EC4466" w:rsidTr="00016154">
        <w:tc>
          <w:tcPr>
            <w:tcW w:w="1384" w:type="dxa"/>
          </w:tcPr>
          <w:p w:rsidR="00016154" w:rsidRPr="00EC4466" w:rsidRDefault="00480D37" w:rsidP="00BE4620">
            <w:pPr>
              <w:rPr>
                <w:sz w:val="22"/>
              </w:rPr>
            </w:pPr>
            <w:r w:rsidRPr="00EC4466">
              <w:rPr>
                <w:sz w:val="22"/>
              </w:rPr>
              <w:t>27</w:t>
            </w:r>
            <w:r w:rsidR="00016154" w:rsidRPr="00EC4466">
              <w:rPr>
                <w:sz w:val="22"/>
              </w:rPr>
              <w:t>/0</w:t>
            </w:r>
            <w:r w:rsidR="00BE4620" w:rsidRPr="00EC4466">
              <w:rPr>
                <w:sz w:val="22"/>
              </w:rPr>
              <w:t>4</w:t>
            </w:r>
            <w:r w:rsidR="00016154" w:rsidRPr="00EC4466">
              <w:rPr>
                <w:sz w:val="22"/>
              </w:rPr>
              <w:t>/2015</w:t>
            </w:r>
          </w:p>
        </w:tc>
        <w:tc>
          <w:tcPr>
            <w:tcW w:w="1418" w:type="dxa"/>
          </w:tcPr>
          <w:p w:rsidR="00016154" w:rsidRPr="00EC4466" w:rsidRDefault="00984D9B" w:rsidP="00AE0920">
            <w:pPr>
              <w:rPr>
                <w:sz w:val="22"/>
              </w:rPr>
            </w:pPr>
            <w:r w:rsidRPr="00EC4466">
              <w:rPr>
                <w:sz w:val="22"/>
              </w:rPr>
              <w:t>31/07/</w:t>
            </w:r>
            <w:r w:rsidR="00EC4466" w:rsidRPr="00EC4466">
              <w:rPr>
                <w:sz w:val="22"/>
              </w:rPr>
              <w:t>20</w:t>
            </w:r>
            <w:r w:rsidRPr="00EC4466">
              <w:rPr>
                <w:sz w:val="22"/>
              </w:rPr>
              <w:t>15</w:t>
            </w:r>
          </w:p>
        </w:tc>
        <w:tc>
          <w:tcPr>
            <w:tcW w:w="8188" w:type="dxa"/>
          </w:tcPr>
          <w:p w:rsidR="00016154" w:rsidRPr="00EC4466" w:rsidRDefault="00016154" w:rsidP="00EA4996">
            <w:pPr>
              <w:rPr>
                <w:sz w:val="22"/>
              </w:rPr>
            </w:pPr>
            <w:r w:rsidRPr="00EC4466">
              <w:rPr>
                <w:sz w:val="22"/>
              </w:rPr>
              <w:t xml:space="preserve">Requirement 4 – Encrypt transmitted cardholder data across open public networks. </w:t>
            </w:r>
          </w:p>
          <w:p w:rsidR="00016154" w:rsidRPr="00EC4466" w:rsidRDefault="00016154" w:rsidP="00382F4E">
            <w:pPr>
              <w:rPr>
                <w:sz w:val="22"/>
              </w:rPr>
            </w:pPr>
            <w:r w:rsidRPr="00EC4466">
              <w:rPr>
                <w:sz w:val="22"/>
              </w:rPr>
              <w:t>4.2 – Are policies in place that state that unprotected PAN’s are not to be sent via end-user messaging technologies. - Review policies and procedures</w:t>
            </w:r>
          </w:p>
        </w:tc>
      </w:tr>
      <w:tr w:rsidR="00016154" w:rsidRPr="00EC4466" w:rsidTr="00016154">
        <w:tc>
          <w:tcPr>
            <w:tcW w:w="1384" w:type="dxa"/>
          </w:tcPr>
          <w:p w:rsidR="00016154" w:rsidRPr="00EC4466" w:rsidRDefault="00480D37" w:rsidP="00BE4620">
            <w:pPr>
              <w:rPr>
                <w:sz w:val="22"/>
              </w:rPr>
            </w:pPr>
            <w:r w:rsidRPr="00EC4466">
              <w:rPr>
                <w:sz w:val="22"/>
              </w:rPr>
              <w:t>27</w:t>
            </w:r>
            <w:r w:rsidR="00016154" w:rsidRPr="00EC4466">
              <w:rPr>
                <w:sz w:val="22"/>
              </w:rPr>
              <w:t>/0</w:t>
            </w:r>
            <w:r w:rsidR="00BE4620" w:rsidRPr="00EC4466">
              <w:rPr>
                <w:sz w:val="22"/>
              </w:rPr>
              <w:t>4</w:t>
            </w:r>
            <w:r w:rsidR="00016154" w:rsidRPr="00EC4466">
              <w:rPr>
                <w:sz w:val="22"/>
              </w:rPr>
              <w:t>/2015</w:t>
            </w:r>
          </w:p>
        </w:tc>
        <w:tc>
          <w:tcPr>
            <w:tcW w:w="1418" w:type="dxa"/>
          </w:tcPr>
          <w:p w:rsidR="00016154" w:rsidRPr="00EC4466" w:rsidRDefault="00984D9B" w:rsidP="00AE0920">
            <w:pPr>
              <w:rPr>
                <w:sz w:val="22"/>
              </w:rPr>
            </w:pPr>
            <w:r w:rsidRPr="00EC4466">
              <w:rPr>
                <w:sz w:val="22"/>
              </w:rPr>
              <w:t>31/07/</w:t>
            </w:r>
            <w:r w:rsidR="00EC4466" w:rsidRPr="00EC4466">
              <w:rPr>
                <w:sz w:val="22"/>
              </w:rPr>
              <w:t>20</w:t>
            </w:r>
            <w:r w:rsidRPr="00EC4466">
              <w:rPr>
                <w:sz w:val="22"/>
              </w:rPr>
              <w:t>15</w:t>
            </w:r>
          </w:p>
        </w:tc>
        <w:tc>
          <w:tcPr>
            <w:tcW w:w="8188" w:type="dxa"/>
          </w:tcPr>
          <w:p w:rsidR="00016154" w:rsidRPr="00EC4466" w:rsidRDefault="00016154" w:rsidP="00382F4E">
            <w:pPr>
              <w:rPr>
                <w:sz w:val="22"/>
              </w:rPr>
            </w:pPr>
            <w:r w:rsidRPr="00EC4466">
              <w:rPr>
                <w:sz w:val="22"/>
              </w:rPr>
              <w:t>Requirement 7 – Restrict access to cardholder data. Access to system components and cardholder data limited to those individuals whose jobs require access.</w:t>
            </w:r>
          </w:p>
          <w:p w:rsidR="00016154" w:rsidRPr="00EC4466" w:rsidRDefault="00016154" w:rsidP="00382F4E">
            <w:pPr>
              <w:rPr>
                <w:sz w:val="22"/>
              </w:rPr>
            </w:pPr>
            <w:r w:rsidRPr="00EC4466">
              <w:rPr>
                <w:sz w:val="22"/>
              </w:rPr>
              <w:t>7.1.2 – Access to privileged User ID’s restricted to least privileges necessary and to roles specifically requiring that access. – Review written access control policy, interview management, review privileged user ID’s.</w:t>
            </w:r>
          </w:p>
          <w:p w:rsidR="00016154" w:rsidRPr="00EC4466" w:rsidRDefault="00016154" w:rsidP="00205B15">
            <w:pPr>
              <w:rPr>
                <w:sz w:val="22"/>
              </w:rPr>
            </w:pPr>
            <w:r w:rsidRPr="00EC4466">
              <w:rPr>
                <w:sz w:val="22"/>
              </w:rPr>
              <w:t>7.1.3 – Access assigned based on job classification and function. As above.</w:t>
            </w:r>
          </w:p>
        </w:tc>
      </w:tr>
      <w:tr w:rsidR="00016154" w:rsidRPr="00EC4466" w:rsidTr="00016154">
        <w:tc>
          <w:tcPr>
            <w:tcW w:w="1384" w:type="dxa"/>
          </w:tcPr>
          <w:p w:rsidR="00016154" w:rsidRPr="00EC4466" w:rsidRDefault="001533C7" w:rsidP="00BE4620">
            <w:pPr>
              <w:rPr>
                <w:sz w:val="22"/>
              </w:rPr>
            </w:pPr>
            <w:r w:rsidRPr="00EC4466">
              <w:rPr>
                <w:sz w:val="22"/>
              </w:rPr>
              <w:t>27</w:t>
            </w:r>
            <w:r w:rsidR="00016154" w:rsidRPr="00EC4466">
              <w:rPr>
                <w:sz w:val="22"/>
              </w:rPr>
              <w:t>/0</w:t>
            </w:r>
            <w:r w:rsidR="00BE4620" w:rsidRPr="00EC4466">
              <w:rPr>
                <w:sz w:val="22"/>
              </w:rPr>
              <w:t>4</w:t>
            </w:r>
            <w:r w:rsidR="00016154" w:rsidRPr="00EC4466">
              <w:rPr>
                <w:sz w:val="22"/>
              </w:rPr>
              <w:t>/2015</w:t>
            </w:r>
          </w:p>
        </w:tc>
        <w:tc>
          <w:tcPr>
            <w:tcW w:w="1418" w:type="dxa"/>
          </w:tcPr>
          <w:p w:rsidR="00016154" w:rsidRPr="00EC4466" w:rsidRDefault="00984D9B" w:rsidP="00984D9B">
            <w:pPr>
              <w:rPr>
                <w:sz w:val="22"/>
              </w:rPr>
            </w:pPr>
            <w:r w:rsidRPr="00EC4466">
              <w:rPr>
                <w:sz w:val="22"/>
              </w:rPr>
              <w:t>31/07/</w:t>
            </w:r>
            <w:r w:rsidR="00EC4466" w:rsidRPr="00EC4466">
              <w:rPr>
                <w:sz w:val="22"/>
              </w:rPr>
              <w:t>20</w:t>
            </w:r>
            <w:r w:rsidRPr="00EC4466">
              <w:rPr>
                <w:sz w:val="22"/>
              </w:rPr>
              <w:t>15</w:t>
            </w:r>
          </w:p>
        </w:tc>
        <w:tc>
          <w:tcPr>
            <w:tcW w:w="8188" w:type="dxa"/>
          </w:tcPr>
          <w:p w:rsidR="00016154" w:rsidRPr="00EC4466" w:rsidRDefault="00016154" w:rsidP="00205B15">
            <w:pPr>
              <w:rPr>
                <w:sz w:val="22"/>
              </w:rPr>
            </w:pPr>
            <w:r w:rsidRPr="00EC4466">
              <w:rPr>
                <w:sz w:val="22"/>
              </w:rPr>
              <w:t xml:space="preserve"> Requirement 9 - Restrict physical access to cardholder data: </w:t>
            </w:r>
          </w:p>
          <w:p w:rsidR="00016154" w:rsidRPr="00EC4466" w:rsidRDefault="00016154" w:rsidP="00205B15">
            <w:pPr>
              <w:rPr>
                <w:sz w:val="22"/>
              </w:rPr>
            </w:pPr>
            <w:r w:rsidRPr="00EC4466">
              <w:rPr>
                <w:sz w:val="22"/>
              </w:rPr>
              <w:t>9.5 – Are all media (electronic and paper) physically secured – Review policies and procedures and interview personnel.</w:t>
            </w:r>
          </w:p>
          <w:p w:rsidR="00016154" w:rsidRPr="00EC4466" w:rsidRDefault="00016154" w:rsidP="00205B15">
            <w:pPr>
              <w:rPr>
                <w:sz w:val="22"/>
              </w:rPr>
            </w:pPr>
            <w:r w:rsidRPr="00EC4466">
              <w:rPr>
                <w:sz w:val="22"/>
              </w:rPr>
              <w:t xml:space="preserve">9.6 – Is strict control maintained over the internal or external distribution of any media – Review policies and procedures. </w:t>
            </w:r>
          </w:p>
          <w:p w:rsidR="00016154" w:rsidRPr="00EC4466" w:rsidRDefault="00016154" w:rsidP="00205B15">
            <w:pPr>
              <w:rPr>
                <w:sz w:val="22"/>
              </w:rPr>
            </w:pPr>
            <w:r w:rsidRPr="00EC4466">
              <w:rPr>
                <w:sz w:val="22"/>
              </w:rPr>
              <w:t>9.6.1 – Is media classified so the sensitivity of the data can be determined – Review policies and procedures.</w:t>
            </w:r>
          </w:p>
          <w:p w:rsidR="00016154" w:rsidRPr="00EC4466" w:rsidRDefault="00016154" w:rsidP="00205B15">
            <w:pPr>
              <w:rPr>
                <w:sz w:val="22"/>
              </w:rPr>
            </w:pPr>
            <w:r w:rsidRPr="00EC4466">
              <w:rPr>
                <w:sz w:val="22"/>
              </w:rPr>
              <w:t>9.6.2 – Is media sent by secured courier or other delivery method that can be tracked – Review media distribution documentation.</w:t>
            </w:r>
          </w:p>
          <w:p w:rsidR="00016154" w:rsidRPr="00EC4466" w:rsidRDefault="00016154" w:rsidP="00205B15">
            <w:pPr>
              <w:rPr>
                <w:sz w:val="22"/>
              </w:rPr>
            </w:pPr>
            <w:r w:rsidRPr="00EC4466">
              <w:rPr>
                <w:sz w:val="22"/>
              </w:rPr>
              <w:t>9.6.3 – Is management approval obtained prior to moving media - Review media distribution documentation.</w:t>
            </w:r>
          </w:p>
          <w:p w:rsidR="00016154" w:rsidRPr="00EC4466" w:rsidRDefault="00016154" w:rsidP="00205B15">
            <w:pPr>
              <w:rPr>
                <w:sz w:val="22"/>
              </w:rPr>
            </w:pPr>
            <w:r w:rsidRPr="00EC4466">
              <w:rPr>
                <w:sz w:val="22"/>
              </w:rPr>
              <w:t>9.7 – Is strict control maintained over the storage and accessibility of media – Review policies and procedures.</w:t>
            </w:r>
          </w:p>
          <w:p w:rsidR="00016154" w:rsidRPr="00EC4466" w:rsidRDefault="00016154" w:rsidP="00205B15">
            <w:pPr>
              <w:rPr>
                <w:sz w:val="22"/>
              </w:rPr>
            </w:pPr>
            <w:r w:rsidRPr="00EC4466">
              <w:rPr>
                <w:sz w:val="22"/>
              </w:rPr>
              <w:t>9.8 – Is all media destroyed when it is no longer needed for business or legal reasons – Review media destruction policies and procedures.</w:t>
            </w:r>
          </w:p>
          <w:p w:rsidR="00016154" w:rsidRPr="00EC4466" w:rsidRDefault="00016154" w:rsidP="00205B15">
            <w:pPr>
              <w:rPr>
                <w:sz w:val="22"/>
              </w:rPr>
            </w:pPr>
            <w:r w:rsidRPr="00EC4466">
              <w:rPr>
                <w:sz w:val="22"/>
              </w:rPr>
              <w:lastRenderedPageBreak/>
              <w:t xml:space="preserve">9.8.1 – Are hardcopy materials cross-cut shredded, incinerated or pulped – Review policy and procedures, interview personnel, observe processes. </w:t>
            </w:r>
          </w:p>
          <w:p w:rsidR="00016154" w:rsidRPr="00EC4466" w:rsidRDefault="00016154" w:rsidP="00BB1B55">
            <w:pPr>
              <w:rPr>
                <w:sz w:val="22"/>
              </w:rPr>
            </w:pPr>
            <w:r w:rsidRPr="00EC4466">
              <w:rPr>
                <w:sz w:val="22"/>
              </w:rPr>
              <w:t xml:space="preserve">9.8.1b – Are storage containers secured to prevent access - Review policy and procedures, interview personnel, observe processes. </w:t>
            </w:r>
          </w:p>
          <w:p w:rsidR="00016154" w:rsidRPr="00EC4466" w:rsidRDefault="00016154" w:rsidP="00205B15">
            <w:pPr>
              <w:rPr>
                <w:sz w:val="22"/>
              </w:rPr>
            </w:pPr>
            <w:r w:rsidRPr="00EC4466">
              <w:rPr>
                <w:sz w:val="22"/>
              </w:rPr>
              <w:t xml:space="preserve">9.9 – Are devices to capture card details protected against tampering and substitution. Maintain a list of such devices, periodically inspect to look for tampering or substitution, train personnel to be aware of suspicious </w:t>
            </w:r>
            <w:r w:rsidR="00997428" w:rsidRPr="00EC4466">
              <w:rPr>
                <w:sz w:val="22"/>
              </w:rPr>
              <w:t>behaviours</w:t>
            </w:r>
            <w:r w:rsidRPr="00EC4466">
              <w:rPr>
                <w:sz w:val="22"/>
              </w:rPr>
              <w:t xml:space="preserve"> and tampering/substitution. – Review policy and procedures. </w:t>
            </w:r>
          </w:p>
          <w:p w:rsidR="00016154" w:rsidRPr="00EC4466" w:rsidRDefault="00016154" w:rsidP="00205B15">
            <w:pPr>
              <w:rPr>
                <w:sz w:val="22"/>
              </w:rPr>
            </w:pPr>
            <w:r w:rsidRPr="00EC4466">
              <w:rPr>
                <w:sz w:val="22"/>
              </w:rPr>
              <w:t xml:space="preserve">9.9.1 – List of devices should </w:t>
            </w:r>
            <w:r w:rsidR="00997428" w:rsidRPr="00EC4466">
              <w:rPr>
                <w:sz w:val="22"/>
              </w:rPr>
              <w:t>include,</w:t>
            </w:r>
            <w:r w:rsidRPr="00EC4466">
              <w:rPr>
                <w:sz w:val="22"/>
              </w:rPr>
              <w:t xml:space="preserve"> Make, Model, Serial Number, Location. – Maintain a list of devices up to date and accurate. Include in policies and procedures.</w:t>
            </w:r>
          </w:p>
          <w:p w:rsidR="00016154" w:rsidRPr="00EC4466" w:rsidRDefault="00016154" w:rsidP="00205B15">
            <w:pPr>
              <w:rPr>
                <w:sz w:val="22"/>
              </w:rPr>
            </w:pPr>
            <w:r w:rsidRPr="00EC4466">
              <w:rPr>
                <w:sz w:val="22"/>
              </w:rPr>
              <w:t>9.9.2 – Device surfaces periodically inspected to detect tampering – Policy and procedures. Interview.</w:t>
            </w:r>
          </w:p>
          <w:p w:rsidR="00016154" w:rsidRPr="00EC4466" w:rsidRDefault="00016154" w:rsidP="003029BE">
            <w:pPr>
              <w:rPr>
                <w:sz w:val="22"/>
              </w:rPr>
            </w:pPr>
            <w:r w:rsidRPr="00EC4466">
              <w:rPr>
                <w:sz w:val="22"/>
              </w:rPr>
              <w:t>9.9.3 – Training materials for point of sale staff to verify identity of third parties claiming to repair or replace. Only install/replace/return devices with verification. Report suspicious behaviour or suspected tampering. - Review training materials and policy and procedures. Ensure POS staff are aware and have had training.</w:t>
            </w:r>
          </w:p>
        </w:tc>
      </w:tr>
      <w:tr w:rsidR="00016154" w:rsidRPr="00EC4466" w:rsidTr="00016154">
        <w:tc>
          <w:tcPr>
            <w:tcW w:w="1384" w:type="dxa"/>
          </w:tcPr>
          <w:p w:rsidR="00016154" w:rsidRPr="00EC4466" w:rsidRDefault="00480D37" w:rsidP="00BE4620">
            <w:pPr>
              <w:rPr>
                <w:sz w:val="22"/>
              </w:rPr>
            </w:pPr>
            <w:r w:rsidRPr="00EC4466">
              <w:rPr>
                <w:sz w:val="22"/>
              </w:rPr>
              <w:lastRenderedPageBreak/>
              <w:t>27</w:t>
            </w:r>
            <w:r w:rsidR="00016154" w:rsidRPr="00EC4466">
              <w:rPr>
                <w:sz w:val="22"/>
              </w:rPr>
              <w:t>/0</w:t>
            </w:r>
            <w:r w:rsidR="00BE4620" w:rsidRPr="00EC4466">
              <w:rPr>
                <w:sz w:val="22"/>
              </w:rPr>
              <w:t>4</w:t>
            </w:r>
            <w:r w:rsidR="00016154" w:rsidRPr="00EC4466">
              <w:rPr>
                <w:sz w:val="22"/>
              </w:rPr>
              <w:t>/2015</w:t>
            </w:r>
          </w:p>
        </w:tc>
        <w:tc>
          <w:tcPr>
            <w:tcW w:w="1418" w:type="dxa"/>
          </w:tcPr>
          <w:p w:rsidR="00016154" w:rsidRPr="00EC4466" w:rsidRDefault="00984D9B" w:rsidP="00AE0920">
            <w:pPr>
              <w:rPr>
                <w:sz w:val="22"/>
              </w:rPr>
            </w:pPr>
            <w:r w:rsidRPr="00EC4466">
              <w:rPr>
                <w:sz w:val="22"/>
              </w:rPr>
              <w:t>27/04/</w:t>
            </w:r>
            <w:r w:rsidR="00EC4466" w:rsidRPr="00EC4466">
              <w:rPr>
                <w:sz w:val="22"/>
              </w:rPr>
              <w:t>20</w:t>
            </w:r>
            <w:r w:rsidRPr="00EC4466">
              <w:rPr>
                <w:sz w:val="22"/>
              </w:rPr>
              <w:t>15</w:t>
            </w:r>
          </w:p>
        </w:tc>
        <w:tc>
          <w:tcPr>
            <w:tcW w:w="8188" w:type="dxa"/>
          </w:tcPr>
          <w:p w:rsidR="00016154" w:rsidRPr="00EC4466" w:rsidRDefault="00016154" w:rsidP="003029BE">
            <w:pPr>
              <w:rPr>
                <w:sz w:val="22"/>
              </w:rPr>
            </w:pPr>
            <w:r w:rsidRPr="00EC4466">
              <w:rPr>
                <w:sz w:val="22"/>
              </w:rPr>
              <w:t xml:space="preserve">Requirement 12 – Maintain an Information Security Policy: </w:t>
            </w:r>
          </w:p>
          <w:p w:rsidR="00016154" w:rsidRPr="00EC4466" w:rsidRDefault="00016154" w:rsidP="003029BE">
            <w:pPr>
              <w:rPr>
                <w:sz w:val="22"/>
              </w:rPr>
            </w:pPr>
            <w:r w:rsidRPr="00EC4466">
              <w:rPr>
                <w:sz w:val="22"/>
              </w:rPr>
              <w:t>Review policies and procedures</w:t>
            </w:r>
          </w:p>
          <w:p w:rsidR="00016154" w:rsidRPr="00EC4466" w:rsidRDefault="00016154" w:rsidP="003029BE">
            <w:pPr>
              <w:rPr>
                <w:sz w:val="22"/>
              </w:rPr>
            </w:pPr>
            <w:r w:rsidRPr="00EC4466">
              <w:rPr>
                <w:sz w:val="22"/>
              </w:rPr>
              <w:t>12.1 – Is a security policy established, published, maintained and disseminated to all relevant personnel – Review the information security policy</w:t>
            </w:r>
          </w:p>
          <w:p w:rsidR="00016154" w:rsidRPr="00EC4466" w:rsidRDefault="00016154" w:rsidP="003029BE">
            <w:pPr>
              <w:rPr>
                <w:sz w:val="22"/>
              </w:rPr>
            </w:pPr>
            <w:r w:rsidRPr="00EC4466">
              <w:rPr>
                <w:sz w:val="22"/>
              </w:rPr>
              <w:t>12.1.1 – Is the security policy reviewed annually and updated when the environment changes – review the policy and interview responsible personnel.</w:t>
            </w:r>
          </w:p>
          <w:p w:rsidR="00016154" w:rsidRPr="00EC4466" w:rsidRDefault="00016154" w:rsidP="003029BE">
            <w:pPr>
              <w:rPr>
                <w:sz w:val="22"/>
              </w:rPr>
            </w:pPr>
            <w:r w:rsidRPr="00EC4466">
              <w:rPr>
                <w:sz w:val="22"/>
              </w:rPr>
              <w:t>12.3 – Are usage policies for critical technologies (remote access, wireless, laptops, tablets, removable electronic data, email usage, internet usage) developed to define proper use</w:t>
            </w:r>
          </w:p>
          <w:p w:rsidR="00016154" w:rsidRPr="00EC4466" w:rsidRDefault="00016154" w:rsidP="003029BE">
            <w:pPr>
              <w:rPr>
                <w:sz w:val="22"/>
              </w:rPr>
            </w:pPr>
            <w:r w:rsidRPr="00EC4466">
              <w:rPr>
                <w:sz w:val="22"/>
              </w:rPr>
              <w:t>12.3.1 – Explicit approval by authorised parties to use the technologies – Review usage policies, interview responsible personnel.</w:t>
            </w:r>
          </w:p>
          <w:p w:rsidR="00016154" w:rsidRPr="00EC4466" w:rsidRDefault="00016154" w:rsidP="007E36FC">
            <w:pPr>
              <w:rPr>
                <w:sz w:val="22"/>
              </w:rPr>
            </w:pPr>
            <w:r w:rsidRPr="00EC4466">
              <w:rPr>
                <w:sz w:val="22"/>
              </w:rPr>
              <w:t>12.3.3 – A list of all such devices and personnel with access - Review usage policies, interview responsible personnel.</w:t>
            </w:r>
          </w:p>
          <w:p w:rsidR="00016154" w:rsidRPr="00EC4466" w:rsidRDefault="00016154" w:rsidP="007E36FC">
            <w:pPr>
              <w:rPr>
                <w:sz w:val="22"/>
              </w:rPr>
            </w:pPr>
            <w:r w:rsidRPr="00EC4466">
              <w:rPr>
                <w:sz w:val="22"/>
              </w:rPr>
              <w:t>12.3.5 – Acceptable uses of the technologies - Review usage policies, interview responsible personnel.</w:t>
            </w:r>
          </w:p>
          <w:p w:rsidR="00016154" w:rsidRPr="00EC4466" w:rsidRDefault="00016154" w:rsidP="007E36FC">
            <w:pPr>
              <w:rPr>
                <w:sz w:val="22"/>
              </w:rPr>
            </w:pPr>
            <w:r w:rsidRPr="00EC4466">
              <w:rPr>
                <w:sz w:val="22"/>
              </w:rPr>
              <w:t>12.4 – Do security policy and procedures clearly define information security responsibilities for all personnel - Review usage policies, interview responsible personnel.</w:t>
            </w:r>
          </w:p>
          <w:p w:rsidR="00016154" w:rsidRPr="00EC4466" w:rsidRDefault="00016154" w:rsidP="003029BE">
            <w:pPr>
              <w:rPr>
                <w:sz w:val="22"/>
              </w:rPr>
            </w:pPr>
            <w:r w:rsidRPr="00EC4466">
              <w:rPr>
                <w:sz w:val="22"/>
              </w:rPr>
              <w:t>12.5 – Are the following information security management responsibilities formally assigned to an individual or team</w:t>
            </w:r>
          </w:p>
          <w:p w:rsidR="00016154" w:rsidRPr="00EC4466" w:rsidRDefault="00016154" w:rsidP="007C245E">
            <w:pPr>
              <w:rPr>
                <w:sz w:val="22"/>
              </w:rPr>
            </w:pPr>
            <w:r w:rsidRPr="00EC4466">
              <w:rPr>
                <w:sz w:val="22"/>
              </w:rPr>
              <w:t>12.5.3 – Establishing, documenting and distributing security incident response and escalation procedures to ensure timely and effective handling of all situations - Review usage policies and procedures.</w:t>
            </w:r>
          </w:p>
          <w:p w:rsidR="00016154" w:rsidRPr="00EC4466" w:rsidRDefault="00016154" w:rsidP="003029BE">
            <w:pPr>
              <w:rPr>
                <w:sz w:val="22"/>
              </w:rPr>
            </w:pPr>
            <w:r w:rsidRPr="00EC4466">
              <w:rPr>
                <w:sz w:val="22"/>
              </w:rPr>
              <w:lastRenderedPageBreak/>
              <w:t>12.6 – Is a formal security awareness program in place to make all personnel aware of the importance of cardholder security. – Review security awareness program.</w:t>
            </w:r>
          </w:p>
          <w:p w:rsidR="00016154" w:rsidRPr="00EC4466" w:rsidRDefault="00016154" w:rsidP="003029BE">
            <w:pPr>
              <w:rPr>
                <w:sz w:val="22"/>
              </w:rPr>
            </w:pPr>
            <w:r w:rsidRPr="00EC4466">
              <w:rPr>
                <w:sz w:val="22"/>
              </w:rPr>
              <w:t>12.8 – Are policies and procedures maintained and implemented to manage service providers with whom cardholder data is shared, or that could affect the security of cardholder data as follows</w:t>
            </w:r>
          </w:p>
          <w:p w:rsidR="00016154" w:rsidRPr="00EC4466" w:rsidRDefault="00016154" w:rsidP="003029BE">
            <w:pPr>
              <w:rPr>
                <w:sz w:val="22"/>
              </w:rPr>
            </w:pPr>
            <w:r w:rsidRPr="00EC4466">
              <w:rPr>
                <w:sz w:val="22"/>
              </w:rPr>
              <w:t>12.8.1 – Maintain a list of service providers, observe agreements.</w:t>
            </w:r>
          </w:p>
          <w:p w:rsidR="00016154" w:rsidRPr="00EC4466" w:rsidRDefault="00016154" w:rsidP="003029BE">
            <w:pPr>
              <w:rPr>
                <w:sz w:val="22"/>
              </w:rPr>
            </w:pPr>
            <w:r w:rsidRPr="00EC4466">
              <w:rPr>
                <w:sz w:val="22"/>
              </w:rPr>
              <w:t>12.8.2 – Maintain a written agreement with service providers acknowledging their responsibility for the security of cardholder data.</w:t>
            </w:r>
          </w:p>
          <w:p w:rsidR="00016154" w:rsidRPr="00EC4466" w:rsidRDefault="00016154" w:rsidP="003029BE">
            <w:pPr>
              <w:rPr>
                <w:sz w:val="22"/>
              </w:rPr>
            </w:pPr>
            <w:r w:rsidRPr="00EC4466">
              <w:rPr>
                <w:sz w:val="22"/>
              </w:rPr>
              <w:t>12.8.3 – List the established process for engaging service providers including due diligence prior to engagement.</w:t>
            </w:r>
          </w:p>
          <w:p w:rsidR="00016154" w:rsidRPr="00EC4466" w:rsidRDefault="00016154" w:rsidP="003029BE">
            <w:pPr>
              <w:rPr>
                <w:sz w:val="22"/>
              </w:rPr>
            </w:pPr>
            <w:r w:rsidRPr="00EC4466">
              <w:rPr>
                <w:sz w:val="22"/>
              </w:rPr>
              <w:t>12.8.4 – Maintain a program to monitor service providers PCI DSS compliance status annually.</w:t>
            </w:r>
          </w:p>
          <w:p w:rsidR="00016154" w:rsidRPr="00EC4466" w:rsidRDefault="00016154" w:rsidP="003029BE">
            <w:pPr>
              <w:rPr>
                <w:sz w:val="22"/>
              </w:rPr>
            </w:pPr>
            <w:r w:rsidRPr="00EC4466">
              <w:rPr>
                <w:sz w:val="22"/>
              </w:rPr>
              <w:t>12.8.5 – Maintain details about which PCI DSS requirements are managed by each service provider and which by the entity.</w:t>
            </w:r>
          </w:p>
          <w:p w:rsidR="00016154" w:rsidRPr="00EC4466" w:rsidRDefault="00016154" w:rsidP="00382F4E">
            <w:pPr>
              <w:rPr>
                <w:sz w:val="22"/>
              </w:rPr>
            </w:pPr>
            <w:r w:rsidRPr="00EC4466">
              <w:rPr>
                <w:sz w:val="22"/>
              </w:rPr>
              <w:t>12.10.1 – Has an incident response plan been created to be implemented in the event of system breach – Review incident response plan and procedures.</w:t>
            </w:r>
          </w:p>
          <w:p w:rsidR="00016154" w:rsidRPr="00EC4466" w:rsidRDefault="00016154" w:rsidP="00EA4996">
            <w:pPr>
              <w:rPr>
                <w:b/>
                <w:sz w:val="22"/>
              </w:rPr>
            </w:pPr>
          </w:p>
        </w:tc>
      </w:tr>
      <w:tr w:rsidR="00016154" w:rsidRPr="00EC4466" w:rsidTr="00016154">
        <w:tc>
          <w:tcPr>
            <w:tcW w:w="1384" w:type="dxa"/>
          </w:tcPr>
          <w:p w:rsidR="00016154" w:rsidRPr="00EC4466" w:rsidRDefault="00016154" w:rsidP="00BE4620">
            <w:pPr>
              <w:rPr>
                <w:sz w:val="22"/>
              </w:rPr>
            </w:pPr>
            <w:r w:rsidRPr="00EC4466">
              <w:rPr>
                <w:sz w:val="22"/>
              </w:rPr>
              <w:lastRenderedPageBreak/>
              <w:t>2</w:t>
            </w:r>
            <w:r w:rsidR="001533C7" w:rsidRPr="00EC4466">
              <w:rPr>
                <w:sz w:val="22"/>
              </w:rPr>
              <w:t>7</w:t>
            </w:r>
            <w:r w:rsidRPr="00EC4466">
              <w:rPr>
                <w:sz w:val="22"/>
              </w:rPr>
              <w:t>/0</w:t>
            </w:r>
            <w:r w:rsidR="00BE4620" w:rsidRPr="00EC4466">
              <w:rPr>
                <w:sz w:val="22"/>
              </w:rPr>
              <w:t>4</w:t>
            </w:r>
            <w:r w:rsidRPr="00EC4466">
              <w:rPr>
                <w:sz w:val="22"/>
              </w:rPr>
              <w:t>/2014</w:t>
            </w:r>
          </w:p>
        </w:tc>
        <w:tc>
          <w:tcPr>
            <w:tcW w:w="1418" w:type="dxa"/>
          </w:tcPr>
          <w:p w:rsidR="00016154" w:rsidRPr="00EC4466" w:rsidRDefault="00537E1A" w:rsidP="000E7CA0">
            <w:pPr>
              <w:rPr>
                <w:sz w:val="22"/>
              </w:rPr>
            </w:pPr>
            <w:r>
              <w:rPr>
                <w:sz w:val="22"/>
              </w:rPr>
              <w:t>30</w:t>
            </w:r>
            <w:r w:rsidR="00984D9B" w:rsidRPr="00EC4466">
              <w:rPr>
                <w:sz w:val="22"/>
              </w:rPr>
              <w:t>/0</w:t>
            </w:r>
            <w:r w:rsidR="000E7CA0">
              <w:rPr>
                <w:sz w:val="22"/>
              </w:rPr>
              <w:t>6</w:t>
            </w:r>
            <w:r w:rsidR="00984D9B" w:rsidRPr="00EC4466">
              <w:rPr>
                <w:sz w:val="22"/>
              </w:rPr>
              <w:t>/</w:t>
            </w:r>
            <w:r w:rsidR="00EC4466" w:rsidRPr="00EC4466">
              <w:rPr>
                <w:sz w:val="22"/>
              </w:rPr>
              <w:t>20</w:t>
            </w:r>
            <w:r>
              <w:rPr>
                <w:sz w:val="22"/>
              </w:rPr>
              <w:t>17</w:t>
            </w:r>
          </w:p>
        </w:tc>
        <w:tc>
          <w:tcPr>
            <w:tcW w:w="8188" w:type="dxa"/>
          </w:tcPr>
          <w:p w:rsidR="00016154" w:rsidRPr="00EC4466" w:rsidRDefault="00016154" w:rsidP="00EA4996">
            <w:pPr>
              <w:rPr>
                <w:sz w:val="22"/>
              </w:rPr>
            </w:pPr>
            <w:r w:rsidRPr="00EC4466">
              <w:rPr>
                <w:sz w:val="22"/>
              </w:rPr>
              <w:br/>
              <w:t>Complete Self-Assessment SAQ B and record compliance with merchant services.</w:t>
            </w:r>
          </w:p>
          <w:p w:rsidR="00016154" w:rsidRPr="00EC4466" w:rsidRDefault="00016154" w:rsidP="00EA4996">
            <w:pPr>
              <w:rPr>
                <w:sz w:val="22"/>
              </w:rPr>
            </w:pPr>
          </w:p>
        </w:tc>
      </w:tr>
    </w:tbl>
    <w:p w:rsidR="00026DD2" w:rsidRPr="00EC4466" w:rsidRDefault="00026DD2" w:rsidP="00125A63"/>
    <w:p w:rsidR="00846739" w:rsidRPr="00EC4466" w:rsidRDefault="00846739" w:rsidP="00125A63"/>
    <w:p w:rsidR="004D1EFD" w:rsidRDefault="004D1EFD">
      <w:pPr>
        <w:spacing w:after="200" w:line="276" w:lineRule="auto"/>
      </w:pPr>
      <w:r>
        <w:br w:type="page"/>
      </w:r>
    </w:p>
    <w:p w:rsidR="004D1EFD" w:rsidRPr="00AE217D" w:rsidRDefault="004D1EFD" w:rsidP="004D1EFD">
      <w:pPr>
        <w:pStyle w:val="Heading2"/>
        <w:rPr>
          <w:color w:val="000000" w:themeColor="text1"/>
        </w:rPr>
      </w:pPr>
      <w:r w:rsidRPr="00AE217D">
        <w:rPr>
          <w:color w:val="000000" w:themeColor="text1"/>
        </w:rPr>
        <w:lastRenderedPageBreak/>
        <w:t xml:space="preserve">PCI-DSS Compliance Plan </w:t>
      </w:r>
      <w:r>
        <w:rPr>
          <w:color w:val="000000" w:themeColor="text1"/>
        </w:rPr>
        <w:t>–</w:t>
      </w:r>
      <w:r w:rsidRPr="00AE217D">
        <w:rPr>
          <w:color w:val="000000" w:themeColor="text1"/>
        </w:rPr>
        <w:t xml:space="preserve"> </w:t>
      </w:r>
      <w:r>
        <w:rPr>
          <w:color w:val="000000" w:themeColor="text1"/>
        </w:rPr>
        <w:t>SAQ P2PE</w:t>
      </w:r>
    </w:p>
    <w:p w:rsidR="00846739" w:rsidRDefault="00846739" w:rsidP="00125A63"/>
    <w:p w:rsidR="00E6130C" w:rsidRPr="00EC4466" w:rsidRDefault="00E6130C" w:rsidP="00125A63">
      <w:r>
        <w:t xml:space="preserve">Investigations have identified P2PE devices may be in use in Accommodation Services (ACE).  If so we may need to complete this SAQ. </w:t>
      </w:r>
    </w:p>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p w:rsidR="00846739" w:rsidRPr="00AE217D" w:rsidRDefault="00846739" w:rsidP="00846739">
      <w:pPr>
        <w:pStyle w:val="Heading2"/>
        <w:rPr>
          <w:color w:val="000000" w:themeColor="text1"/>
        </w:rPr>
      </w:pPr>
      <w:r w:rsidRPr="00AE217D">
        <w:rPr>
          <w:color w:val="000000" w:themeColor="text1"/>
        </w:rPr>
        <w:t>PCI-DSS Compliance Plan - SAQ-C_VT  for Virtual Terminals</w:t>
      </w:r>
      <w:r w:rsidR="00997428">
        <w:rPr>
          <w:color w:val="000000" w:themeColor="text1"/>
        </w:rPr>
        <w:t xml:space="preserve"> (no longer</w:t>
      </w:r>
      <w:r w:rsidR="004D1EFD">
        <w:rPr>
          <w:color w:val="000000" w:themeColor="text1"/>
        </w:rPr>
        <w:t xml:space="preserve"> in use</w:t>
      </w:r>
      <w:r w:rsidR="00997428">
        <w:rPr>
          <w:color w:val="000000" w:themeColor="text1"/>
        </w:rPr>
        <w:t>)</w:t>
      </w:r>
    </w:p>
    <w:p w:rsidR="00846739" w:rsidRPr="00EC4466" w:rsidRDefault="00846739" w:rsidP="00846739">
      <w:pPr>
        <w:ind w:left="720"/>
      </w:pPr>
    </w:p>
    <w:tbl>
      <w:tblPr>
        <w:tblStyle w:val="TableGrid"/>
        <w:tblW w:w="10990" w:type="dxa"/>
        <w:tblLook w:val="04A0" w:firstRow="1" w:lastRow="0" w:firstColumn="1" w:lastColumn="0" w:noHBand="0" w:noVBand="1"/>
      </w:tblPr>
      <w:tblGrid>
        <w:gridCol w:w="1384"/>
        <w:gridCol w:w="1328"/>
        <w:gridCol w:w="8278"/>
      </w:tblGrid>
      <w:tr w:rsidR="004527EA" w:rsidRPr="00EC4466" w:rsidTr="004527EA">
        <w:tc>
          <w:tcPr>
            <w:tcW w:w="1384" w:type="dxa"/>
          </w:tcPr>
          <w:p w:rsidR="004527EA" w:rsidRPr="004D1EFD" w:rsidRDefault="00480D37" w:rsidP="00BE4620">
            <w:pPr>
              <w:rPr>
                <w:strike/>
                <w:sz w:val="22"/>
              </w:rPr>
            </w:pPr>
            <w:r w:rsidRPr="004D1EFD">
              <w:rPr>
                <w:strike/>
                <w:sz w:val="22"/>
              </w:rPr>
              <w:t>27</w:t>
            </w:r>
            <w:r w:rsidR="004527EA" w:rsidRPr="004D1EFD">
              <w:rPr>
                <w:strike/>
                <w:sz w:val="22"/>
              </w:rPr>
              <w:t>/0</w:t>
            </w:r>
            <w:r w:rsidR="00BE4620" w:rsidRPr="004D1EFD">
              <w:rPr>
                <w:strike/>
                <w:sz w:val="22"/>
              </w:rPr>
              <w:t>5</w:t>
            </w:r>
            <w:r w:rsidR="004527EA" w:rsidRPr="004D1EFD">
              <w:rPr>
                <w:strike/>
                <w:sz w:val="22"/>
              </w:rPr>
              <w:t>/2015</w:t>
            </w:r>
          </w:p>
        </w:tc>
        <w:tc>
          <w:tcPr>
            <w:tcW w:w="1328" w:type="dxa"/>
          </w:tcPr>
          <w:p w:rsidR="004527EA" w:rsidRPr="004D1EFD" w:rsidRDefault="004527EA" w:rsidP="00846739">
            <w:pPr>
              <w:rPr>
                <w:strike/>
                <w:sz w:val="22"/>
              </w:rPr>
            </w:pPr>
          </w:p>
        </w:tc>
        <w:tc>
          <w:tcPr>
            <w:tcW w:w="8278" w:type="dxa"/>
          </w:tcPr>
          <w:p w:rsidR="004527EA" w:rsidRPr="004D1EFD" w:rsidRDefault="007E1B4E" w:rsidP="007E1B4E">
            <w:pPr>
              <w:rPr>
                <w:strike/>
                <w:sz w:val="22"/>
              </w:rPr>
            </w:pPr>
            <w:r w:rsidRPr="004D1EFD">
              <w:rPr>
                <w:strike/>
                <w:sz w:val="22"/>
              </w:rPr>
              <w:t>Review procedures to move from Virtual terminals to PDQ’s</w:t>
            </w:r>
            <w:r w:rsidR="004527EA" w:rsidRPr="004D1EFD">
              <w:rPr>
                <w:strike/>
                <w:sz w:val="22"/>
              </w:rPr>
              <w:t xml:space="preserve">. </w:t>
            </w:r>
          </w:p>
        </w:tc>
      </w:tr>
      <w:tr w:rsidR="004527EA" w:rsidRPr="00EC4466" w:rsidTr="004527EA">
        <w:tc>
          <w:tcPr>
            <w:tcW w:w="1384" w:type="dxa"/>
          </w:tcPr>
          <w:p w:rsidR="004527EA" w:rsidRPr="004D1EFD" w:rsidRDefault="001533C7" w:rsidP="00BE4620">
            <w:pPr>
              <w:rPr>
                <w:strike/>
                <w:sz w:val="22"/>
              </w:rPr>
            </w:pPr>
            <w:r w:rsidRPr="004D1EFD">
              <w:rPr>
                <w:strike/>
                <w:sz w:val="22"/>
              </w:rPr>
              <w:t>27</w:t>
            </w:r>
            <w:r w:rsidR="004527EA" w:rsidRPr="004D1EFD">
              <w:rPr>
                <w:strike/>
                <w:sz w:val="22"/>
              </w:rPr>
              <w:t>/0</w:t>
            </w:r>
            <w:r w:rsidR="00BE4620" w:rsidRPr="004D1EFD">
              <w:rPr>
                <w:strike/>
                <w:sz w:val="22"/>
              </w:rPr>
              <w:t>5</w:t>
            </w:r>
            <w:r w:rsidR="004527EA" w:rsidRPr="004D1EFD">
              <w:rPr>
                <w:strike/>
                <w:sz w:val="22"/>
              </w:rPr>
              <w:t>/2015</w:t>
            </w:r>
          </w:p>
        </w:tc>
        <w:tc>
          <w:tcPr>
            <w:tcW w:w="1328" w:type="dxa"/>
          </w:tcPr>
          <w:p w:rsidR="004527EA" w:rsidRPr="004D1EFD" w:rsidRDefault="004527EA" w:rsidP="00846739">
            <w:pPr>
              <w:rPr>
                <w:strike/>
                <w:sz w:val="22"/>
              </w:rPr>
            </w:pPr>
          </w:p>
        </w:tc>
        <w:tc>
          <w:tcPr>
            <w:tcW w:w="8278" w:type="dxa"/>
          </w:tcPr>
          <w:p w:rsidR="004527EA" w:rsidRPr="004D1EFD" w:rsidRDefault="004527EA" w:rsidP="00846739">
            <w:pPr>
              <w:rPr>
                <w:strike/>
                <w:sz w:val="22"/>
              </w:rPr>
            </w:pPr>
            <w:r w:rsidRPr="004D1EFD">
              <w:rPr>
                <w:strike/>
                <w:sz w:val="22"/>
              </w:rPr>
              <w:t xml:space="preserve">Publish policy on Virtual terminals. </w:t>
            </w:r>
          </w:p>
        </w:tc>
      </w:tr>
      <w:tr w:rsidR="004527EA" w:rsidRPr="00EC4466" w:rsidTr="004527EA">
        <w:tc>
          <w:tcPr>
            <w:tcW w:w="1384" w:type="dxa"/>
          </w:tcPr>
          <w:p w:rsidR="004527EA" w:rsidRPr="004D1EFD" w:rsidRDefault="004527EA" w:rsidP="00BE4620">
            <w:pPr>
              <w:rPr>
                <w:strike/>
                <w:sz w:val="22"/>
              </w:rPr>
            </w:pPr>
            <w:r w:rsidRPr="004D1EFD">
              <w:rPr>
                <w:strike/>
                <w:sz w:val="22"/>
              </w:rPr>
              <w:t>2</w:t>
            </w:r>
            <w:r w:rsidR="001533C7" w:rsidRPr="004D1EFD">
              <w:rPr>
                <w:strike/>
                <w:sz w:val="22"/>
              </w:rPr>
              <w:t>7</w:t>
            </w:r>
            <w:r w:rsidRPr="004D1EFD">
              <w:rPr>
                <w:strike/>
                <w:sz w:val="22"/>
              </w:rPr>
              <w:t>/0</w:t>
            </w:r>
            <w:r w:rsidR="00BE4620" w:rsidRPr="004D1EFD">
              <w:rPr>
                <w:strike/>
                <w:sz w:val="22"/>
              </w:rPr>
              <w:t>5</w:t>
            </w:r>
            <w:r w:rsidRPr="004D1EFD">
              <w:rPr>
                <w:strike/>
                <w:sz w:val="22"/>
              </w:rPr>
              <w:t>/2015?</w:t>
            </w:r>
          </w:p>
        </w:tc>
        <w:tc>
          <w:tcPr>
            <w:tcW w:w="1328" w:type="dxa"/>
          </w:tcPr>
          <w:p w:rsidR="004527EA" w:rsidRPr="004D1EFD" w:rsidRDefault="004527EA" w:rsidP="00846739">
            <w:pPr>
              <w:rPr>
                <w:strike/>
                <w:sz w:val="22"/>
              </w:rPr>
            </w:pPr>
          </w:p>
        </w:tc>
        <w:tc>
          <w:tcPr>
            <w:tcW w:w="8278" w:type="dxa"/>
          </w:tcPr>
          <w:p w:rsidR="004527EA" w:rsidRPr="004D1EFD" w:rsidRDefault="004527EA" w:rsidP="00846739">
            <w:pPr>
              <w:rPr>
                <w:strike/>
                <w:sz w:val="22"/>
              </w:rPr>
            </w:pPr>
            <w:r w:rsidRPr="004D1EFD">
              <w:rPr>
                <w:strike/>
                <w:sz w:val="22"/>
              </w:rPr>
              <w:t>*Replace virtual terminals with PDQ’s?</w:t>
            </w:r>
          </w:p>
        </w:tc>
      </w:tr>
      <w:tr w:rsidR="004527EA" w:rsidRPr="00EC4466" w:rsidTr="004527EA">
        <w:tc>
          <w:tcPr>
            <w:tcW w:w="1384" w:type="dxa"/>
          </w:tcPr>
          <w:p w:rsidR="004527EA" w:rsidRPr="004D1EFD" w:rsidRDefault="004527EA" w:rsidP="00BE4620">
            <w:pPr>
              <w:rPr>
                <w:strike/>
                <w:sz w:val="22"/>
              </w:rPr>
            </w:pPr>
            <w:r w:rsidRPr="004D1EFD">
              <w:rPr>
                <w:strike/>
                <w:sz w:val="22"/>
              </w:rPr>
              <w:t>2</w:t>
            </w:r>
            <w:r w:rsidR="001533C7" w:rsidRPr="004D1EFD">
              <w:rPr>
                <w:strike/>
                <w:sz w:val="22"/>
              </w:rPr>
              <w:t>7</w:t>
            </w:r>
            <w:r w:rsidRPr="004D1EFD">
              <w:rPr>
                <w:strike/>
                <w:sz w:val="22"/>
              </w:rPr>
              <w:t>/0</w:t>
            </w:r>
            <w:r w:rsidR="00BE4620" w:rsidRPr="004D1EFD">
              <w:rPr>
                <w:strike/>
                <w:sz w:val="22"/>
              </w:rPr>
              <w:t>5</w:t>
            </w:r>
            <w:r w:rsidRPr="004D1EFD">
              <w:rPr>
                <w:strike/>
                <w:sz w:val="22"/>
              </w:rPr>
              <w:t>/2015?</w:t>
            </w:r>
          </w:p>
        </w:tc>
        <w:tc>
          <w:tcPr>
            <w:tcW w:w="1328" w:type="dxa"/>
          </w:tcPr>
          <w:p w:rsidR="004527EA" w:rsidRPr="004D1EFD" w:rsidRDefault="004527EA" w:rsidP="00846739">
            <w:pPr>
              <w:rPr>
                <w:strike/>
                <w:sz w:val="22"/>
              </w:rPr>
            </w:pPr>
          </w:p>
        </w:tc>
        <w:tc>
          <w:tcPr>
            <w:tcW w:w="8278" w:type="dxa"/>
          </w:tcPr>
          <w:p w:rsidR="004527EA" w:rsidRPr="004D1EFD" w:rsidRDefault="004527EA" w:rsidP="00657CD1">
            <w:pPr>
              <w:rPr>
                <w:strike/>
                <w:sz w:val="22"/>
              </w:rPr>
            </w:pPr>
            <w:r w:rsidRPr="004D1EFD">
              <w:rPr>
                <w:strike/>
                <w:sz w:val="22"/>
              </w:rPr>
              <w:t>*Semafone/Keyivr to allow caller to key their card details to 3</w:t>
            </w:r>
            <w:r w:rsidRPr="004D1EFD">
              <w:rPr>
                <w:strike/>
                <w:sz w:val="22"/>
                <w:vertAlign w:val="superscript"/>
              </w:rPr>
              <w:t>rd</w:t>
            </w:r>
            <w:r w:rsidRPr="004D1EFD">
              <w:rPr>
                <w:strike/>
                <w:sz w:val="22"/>
              </w:rPr>
              <w:t xml:space="preserve"> party?</w:t>
            </w:r>
          </w:p>
        </w:tc>
      </w:tr>
      <w:tr w:rsidR="004527EA" w:rsidRPr="00EC4466" w:rsidTr="004527EA">
        <w:tc>
          <w:tcPr>
            <w:tcW w:w="1384" w:type="dxa"/>
          </w:tcPr>
          <w:p w:rsidR="004527EA" w:rsidRPr="004D1EFD" w:rsidRDefault="004527EA" w:rsidP="00BE4620">
            <w:pPr>
              <w:rPr>
                <w:strike/>
                <w:sz w:val="22"/>
              </w:rPr>
            </w:pPr>
            <w:r w:rsidRPr="004D1EFD">
              <w:rPr>
                <w:strike/>
                <w:sz w:val="22"/>
              </w:rPr>
              <w:t>31/0</w:t>
            </w:r>
            <w:r w:rsidR="00BE4620" w:rsidRPr="004D1EFD">
              <w:rPr>
                <w:strike/>
                <w:sz w:val="22"/>
              </w:rPr>
              <w:t>5</w:t>
            </w:r>
            <w:r w:rsidRPr="004D1EFD">
              <w:rPr>
                <w:strike/>
                <w:sz w:val="22"/>
              </w:rPr>
              <w:t>/2015?</w:t>
            </w:r>
          </w:p>
        </w:tc>
        <w:tc>
          <w:tcPr>
            <w:tcW w:w="1328" w:type="dxa"/>
          </w:tcPr>
          <w:p w:rsidR="004527EA" w:rsidRPr="004D1EFD" w:rsidRDefault="004527EA" w:rsidP="00902B48">
            <w:pPr>
              <w:rPr>
                <w:strike/>
                <w:sz w:val="22"/>
              </w:rPr>
            </w:pPr>
          </w:p>
        </w:tc>
        <w:tc>
          <w:tcPr>
            <w:tcW w:w="8278" w:type="dxa"/>
          </w:tcPr>
          <w:p w:rsidR="004527EA" w:rsidRPr="004D1EFD" w:rsidRDefault="004527EA" w:rsidP="007E1B4E">
            <w:pPr>
              <w:rPr>
                <w:strike/>
                <w:sz w:val="22"/>
              </w:rPr>
            </w:pPr>
            <w:r w:rsidRPr="004D1EFD">
              <w:rPr>
                <w:strike/>
                <w:sz w:val="22"/>
              </w:rPr>
              <w:t xml:space="preserve">*IS work to </w:t>
            </w:r>
            <w:r w:rsidR="007E1B4E" w:rsidRPr="004D1EFD">
              <w:rPr>
                <w:strike/>
                <w:sz w:val="22"/>
              </w:rPr>
              <w:t xml:space="preserve">create dedicated </w:t>
            </w:r>
            <w:r w:rsidRPr="004D1EFD">
              <w:rPr>
                <w:strike/>
                <w:sz w:val="22"/>
              </w:rPr>
              <w:t>sub nets for payment processing terminals?</w:t>
            </w:r>
          </w:p>
        </w:tc>
      </w:tr>
      <w:tr w:rsidR="004527EA" w:rsidRPr="00EC4466" w:rsidTr="004527EA">
        <w:tc>
          <w:tcPr>
            <w:tcW w:w="1384" w:type="dxa"/>
          </w:tcPr>
          <w:p w:rsidR="004527EA" w:rsidRPr="004D1EFD" w:rsidRDefault="00F86B75" w:rsidP="00BE4620">
            <w:pPr>
              <w:rPr>
                <w:strike/>
                <w:sz w:val="22"/>
              </w:rPr>
            </w:pPr>
            <w:r w:rsidRPr="004D1EFD">
              <w:rPr>
                <w:strike/>
                <w:sz w:val="22"/>
              </w:rPr>
              <w:t>31/0</w:t>
            </w:r>
            <w:r w:rsidR="00BE4620" w:rsidRPr="004D1EFD">
              <w:rPr>
                <w:strike/>
                <w:sz w:val="22"/>
              </w:rPr>
              <w:t>5</w:t>
            </w:r>
            <w:r w:rsidRPr="004D1EFD">
              <w:rPr>
                <w:strike/>
                <w:sz w:val="22"/>
              </w:rPr>
              <w:t>/2015</w:t>
            </w:r>
          </w:p>
        </w:tc>
        <w:tc>
          <w:tcPr>
            <w:tcW w:w="1328" w:type="dxa"/>
          </w:tcPr>
          <w:p w:rsidR="004527EA" w:rsidRPr="004D1EFD" w:rsidRDefault="004527EA" w:rsidP="00846739">
            <w:pPr>
              <w:rPr>
                <w:strike/>
                <w:sz w:val="22"/>
              </w:rPr>
            </w:pPr>
          </w:p>
        </w:tc>
        <w:tc>
          <w:tcPr>
            <w:tcW w:w="8278" w:type="dxa"/>
          </w:tcPr>
          <w:p w:rsidR="004527EA" w:rsidRPr="004D1EFD" w:rsidRDefault="00F86B75" w:rsidP="00657CD1">
            <w:pPr>
              <w:rPr>
                <w:strike/>
                <w:sz w:val="22"/>
              </w:rPr>
            </w:pPr>
            <w:r w:rsidRPr="004D1EFD">
              <w:rPr>
                <w:strike/>
                <w:sz w:val="22"/>
              </w:rPr>
              <w:t>Network scanning</w:t>
            </w:r>
            <w:r w:rsidR="007E1B4E" w:rsidRPr="004D1EFD">
              <w:rPr>
                <w:strike/>
                <w:sz w:val="22"/>
              </w:rPr>
              <w:t>.</w:t>
            </w:r>
          </w:p>
        </w:tc>
      </w:tr>
      <w:tr w:rsidR="00F86B75" w:rsidRPr="00EC4466" w:rsidTr="004527EA">
        <w:tc>
          <w:tcPr>
            <w:tcW w:w="1384" w:type="dxa"/>
          </w:tcPr>
          <w:p w:rsidR="00F86B75" w:rsidRPr="004D1EFD" w:rsidRDefault="007E1B4E" w:rsidP="00BE4620">
            <w:pPr>
              <w:rPr>
                <w:strike/>
                <w:sz w:val="22"/>
              </w:rPr>
            </w:pPr>
            <w:r w:rsidRPr="004D1EFD">
              <w:rPr>
                <w:strike/>
                <w:sz w:val="22"/>
              </w:rPr>
              <w:t>31/0</w:t>
            </w:r>
            <w:r w:rsidR="00BE4620" w:rsidRPr="004D1EFD">
              <w:rPr>
                <w:strike/>
                <w:sz w:val="22"/>
              </w:rPr>
              <w:t>5</w:t>
            </w:r>
            <w:r w:rsidRPr="004D1EFD">
              <w:rPr>
                <w:strike/>
                <w:sz w:val="22"/>
              </w:rPr>
              <w:t>/2015</w:t>
            </w:r>
          </w:p>
        </w:tc>
        <w:tc>
          <w:tcPr>
            <w:tcW w:w="1328" w:type="dxa"/>
          </w:tcPr>
          <w:p w:rsidR="00F86B75" w:rsidRPr="004D1EFD" w:rsidRDefault="00F86B75" w:rsidP="00846739">
            <w:pPr>
              <w:rPr>
                <w:strike/>
                <w:sz w:val="22"/>
              </w:rPr>
            </w:pPr>
          </w:p>
        </w:tc>
        <w:tc>
          <w:tcPr>
            <w:tcW w:w="8278" w:type="dxa"/>
          </w:tcPr>
          <w:p w:rsidR="00F86B75" w:rsidRPr="004D1EFD" w:rsidRDefault="007E1B4E" w:rsidP="007E1B4E">
            <w:pPr>
              <w:rPr>
                <w:strike/>
                <w:sz w:val="22"/>
              </w:rPr>
            </w:pPr>
            <w:r w:rsidRPr="004D1EFD">
              <w:rPr>
                <w:strike/>
                <w:sz w:val="22"/>
              </w:rPr>
              <w:t>Resolve any network security issues.</w:t>
            </w:r>
          </w:p>
        </w:tc>
      </w:tr>
      <w:tr w:rsidR="004527EA" w:rsidRPr="00EC4466" w:rsidTr="004527EA">
        <w:tc>
          <w:tcPr>
            <w:tcW w:w="1384" w:type="dxa"/>
          </w:tcPr>
          <w:p w:rsidR="00B6540E" w:rsidRPr="004D1EFD" w:rsidRDefault="004527EA" w:rsidP="00BE4620">
            <w:pPr>
              <w:rPr>
                <w:strike/>
                <w:sz w:val="22"/>
              </w:rPr>
            </w:pPr>
            <w:r w:rsidRPr="004D1EFD">
              <w:rPr>
                <w:strike/>
                <w:sz w:val="22"/>
              </w:rPr>
              <w:t>31/0</w:t>
            </w:r>
            <w:r w:rsidR="00BE4620" w:rsidRPr="004D1EFD">
              <w:rPr>
                <w:strike/>
                <w:sz w:val="22"/>
              </w:rPr>
              <w:t>5</w:t>
            </w:r>
          </w:p>
          <w:p w:rsidR="004527EA" w:rsidRPr="004D1EFD" w:rsidRDefault="004527EA" w:rsidP="00BE4620">
            <w:pPr>
              <w:rPr>
                <w:strike/>
                <w:sz w:val="22"/>
              </w:rPr>
            </w:pPr>
            <w:r w:rsidRPr="004D1EFD">
              <w:rPr>
                <w:strike/>
                <w:sz w:val="22"/>
              </w:rPr>
              <w:t>/2015</w:t>
            </w:r>
          </w:p>
        </w:tc>
        <w:tc>
          <w:tcPr>
            <w:tcW w:w="1328" w:type="dxa"/>
          </w:tcPr>
          <w:p w:rsidR="004527EA" w:rsidRPr="004D1EFD" w:rsidRDefault="004527EA" w:rsidP="00657CD1">
            <w:pPr>
              <w:rPr>
                <w:strike/>
                <w:sz w:val="22"/>
              </w:rPr>
            </w:pPr>
          </w:p>
        </w:tc>
        <w:tc>
          <w:tcPr>
            <w:tcW w:w="8278" w:type="dxa"/>
          </w:tcPr>
          <w:p w:rsidR="004527EA" w:rsidRPr="004D1EFD" w:rsidRDefault="004527EA" w:rsidP="007E1B4E">
            <w:pPr>
              <w:rPr>
                <w:strike/>
                <w:sz w:val="22"/>
              </w:rPr>
            </w:pPr>
            <w:r w:rsidRPr="004D1EFD">
              <w:rPr>
                <w:strike/>
                <w:sz w:val="22"/>
              </w:rPr>
              <w:t>Complete Self-Assessment SAQ-C-VT and record compliance with merchant services.</w:t>
            </w:r>
          </w:p>
        </w:tc>
      </w:tr>
      <w:tr w:rsidR="004527EA" w:rsidRPr="00EC4466" w:rsidTr="004527EA">
        <w:tc>
          <w:tcPr>
            <w:tcW w:w="1384" w:type="dxa"/>
          </w:tcPr>
          <w:p w:rsidR="004527EA" w:rsidRPr="004D1EFD" w:rsidRDefault="004527EA" w:rsidP="00EE391D">
            <w:pPr>
              <w:rPr>
                <w:strike/>
                <w:sz w:val="22"/>
              </w:rPr>
            </w:pPr>
          </w:p>
        </w:tc>
        <w:tc>
          <w:tcPr>
            <w:tcW w:w="1328" w:type="dxa"/>
          </w:tcPr>
          <w:p w:rsidR="004527EA" w:rsidRPr="004D1EFD" w:rsidRDefault="004527EA" w:rsidP="00056A54">
            <w:pPr>
              <w:rPr>
                <w:strike/>
                <w:sz w:val="22"/>
              </w:rPr>
            </w:pPr>
          </w:p>
        </w:tc>
        <w:tc>
          <w:tcPr>
            <w:tcW w:w="8278" w:type="dxa"/>
          </w:tcPr>
          <w:p w:rsidR="004527EA" w:rsidRPr="004D1EFD" w:rsidRDefault="004527EA" w:rsidP="00056A54">
            <w:pPr>
              <w:rPr>
                <w:strike/>
                <w:sz w:val="22"/>
              </w:rPr>
            </w:pPr>
          </w:p>
        </w:tc>
      </w:tr>
      <w:tr w:rsidR="004527EA" w:rsidRPr="00EC4466" w:rsidTr="004527EA">
        <w:tc>
          <w:tcPr>
            <w:tcW w:w="1384" w:type="dxa"/>
          </w:tcPr>
          <w:p w:rsidR="004527EA" w:rsidRPr="004D1EFD" w:rsidRDefault="004527EA" w:rsidP="00EE391D">
            <w:pPr>
              <w:rPr>
                <w:strike/>
                <w:sz w:val="22"/>
              </w:rPr>
            </w:pPr>
            <w:r w:rsidRPr="004D1EFD">
              <w:rPr>
                <w:strike/>
                <w:sz w:val="22"/>
              </w:rPr>
              <w:t>30/09/2015</w:t>
            </w:r>
          </w:p>
        </w:tc>
        <w:tc>
          <w:tcPr>
            <w:tcW w:w="1328" w:type="dxa"/>
          </w:tcPr>
          <w:p w:rsidR="004527EA" w:rsidRPr="004D1EFD" w:rsidRDefault="004527EA" w:rsidP="00056A54">
            <w:pPr>
              <w:rPr>
                <w:strike/>
                <w:sz w:val="22"/>
              </w:rPr>
            </w:pPr>
          </w:p>
        </w:tc>
        <w:tc>
          <w:tcPr>
            <w:tcW w:w="8278" w:type="dxa"/>
          </w:tcPr>
          <w:p w:rsidR="004527EA" w:rsidRPr="004D1EFD" w:rsidRDefault="004527EA" w:rsidP="00902B48">
            <w:pPr>
              <w:rPr>
                <w:strike/>
                <w:sz w:val="22"/>
              </w:rPr>
            </w:pPr>
            <w:r w:rsidRPr="004D1EFD">
              <w:rPr>
                <w:strike/>
                <w:sz w:val="22"/>
              </w:rPr>
              <w:t>WorldPay date for UoE compliance.</w:t>
            </w:r>
          </w:p>
        </w:tc>
      </w:tr>
    </w:tbl>
    <w:p w:rsidR="00846739" w:rsidRPr="00EC4466" w:rsidRDefault="00846739" w:rsidP="00846739"/>
    <w:p w:rsidR="00846739" w:rsidRPr="00EC4466" w:rsidRDefault="00846739" w:rsidP="00125A63"/>
    <w:p w:rsidR="00846739" w:rsidRPr="00EC4466" w:rsidRDefault="00846739" w:rsidP="00125A63"/>
    <w:p w:rsidR="00846739" w:rsidRPr="00EC4466" w:rsidRDefault="00846739" w:rsidP="00125A63"/>
    <w:p w:rsidR="00846739" w:rsidRPr="00EC4466" w:rsidRDefault="00846739" w:rsidP="00125A63"/>
    <w:sectPr w:rsidR="00846739" w:rsidRPr="00EC4466" w:rsidSect="006A7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81" w:rsidRDefault="00E17781" w:rsidP="00E17781">
      <w:pPr>
        <w:spacing w:after="0" w:line="240" w:lineRule="auto"/>
      </w:pPr>
      <w:r>
        <w:separator/>
      </w:r>
    </w:p>
  </w:endnote>
  <w:endnote w:type="continuationSeparator" w:id="0">
    <w:p w:rsidR="00E17781" w:rsidRDefault="00E17781" w:rsidP="00E1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81" w:rsidRDefault="00E17781" w:rsidP="00E17781">
      <w:pPr>
        <w:spacing w:after="0" w:line="240" w:lineRule="auto"/>
      </w:pPr>
      <w:r>
        <w:separator/>
      </w:r>
    </w:p>
  </w:footnote>
  <w:footnote w:type="continuationSeparator" w:id="0">
    <w:p w:rsidR="00E17781" w:rsidRDefault="00E17781" w:rsidP="00E1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489"/>
    <w:multiLevelType w:val="hybridMultilevel"/>
    <w:tmpl w:val="4DD67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F66BB"/>
    <w:multiLevelType w:val="hybridMultilevel"/>
    <w:tmpl w:val="3D148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62E2F"/>
    <w:multiLevelType w:val="hybridMultilevel"/>
    <w:tmpl w:val="EAEE4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04BC2"/>
    <w:multiLevelType w:val="hybridMultilevel"/>
    <w:tmpl w:val="12F6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766D7"/>
    <w:multiLevelType w:val="hybridMultilevel"/>
    <w:tmpl w:val="25A48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91657"/>
    <w:multiLevelType w:val="hybridMultilevel"/>
    <w:tmpl w:val="6158E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F01EB"/>
    <w:multiLevelType w:val="hybridMultilevel"/>
    <w:tmpl w:val="A20AE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56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911B65"/>
    <w:multiLevelType w:val="hybridMultilevel"/>
    <w:tmpl w:val="6126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718A8"/>
    <w:multiLevelType w:val="hybridMultilevel"/>
    <w:tmpl w:val="4E883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A1125"/>
    <w:multiLevelType w:val="hybridMultilevel"/>
    <w:tmpl w:val="DA603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C2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9B2B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1C7290"/>
    <w:multiLevelType w:val="hybridMultilevel"/>
    <w:tmpl w:val="67628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32041"/>
    <w:multiLevelType w:val="hybridMultilevel"/>
    <w:tmpl w:val="23721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041EF1"/>
    <w:multiLevelType w:val="hybridMultilevel"/>
    <w:tmpl w:val="72A0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40C0E"/>
    <w:multiLevelType w:val="hybridMultilevel"/>
    <w:tmpl w:val="0AA01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8"/>
  </w:num>
  <w:num w:numId="5">
    <w:abstractNumId w:val="15"/>
  </w:num>
  <w:num w:numId="6">
    <w:abstractNumId w:val="16"/>
  </w:num>
  <w:num w:numId="7">
    <w:abstractNumId w:val="10"/>
  </w:num>
  <w:num w:numId="8">
    <w:abstractNumId w:val="5"/>
  </w:num>
  <w:num w:numId="9">
    <w:abstractNumId w:val="1"/>
  </w:num>
  <w:num w:numId="10">
    <w:abstractNumId w:val="9"/>
  </w:num>
  <w:num w:numId="11">
    <w:abstractNumId w:val="0"/>
  </w:num>
  <w:num w:numId="12">
    <w:abstractNumId w:val="6"/>
  </w:num>
  <w:num w:numId="13">
    <w:abstractNumId w:val="14"/>
  </w:num>
  <w:num w:numId="14">
    <w:abstractNumId w:val="3"/>
  </w:num>
  <w:num w:numId="15">
    <w:abstractNumId w:val="4"/>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5A"/>
    <w:rsid w:val="00016154"/>
    <w:rsid w:val="00026DD2"/>
    <w:rsid w:val="00033EA1"/>
    <w:rsid w:val="000465E5"/>
    <w:rsid w:val="000A30A8"/>
    <w:rsid w:val="000E7CA0"/>
    <w:rsid w:val="001001DC"/>
    <w:rsid w:val="00110831"/>
    <w:rsid w:val="00125A63"/>
    <w:rsid w:val="001533C7"/>
    <w:rsid w:val="001D1C0E"/>
    <w:rsid w:val="00205B15"/>
    <w:rsid w:val="00277874"/>
    <w:rsid w:val="00294725"/>
    <w:rsid w:val="002C2979"/>
    <w:rsid w:val="003029BE"/>
    <w:rsid w:val="00330418"/>
    <w:rsid w:val="003366A5"/>
    <w:rsid w:val="0034438F"/>
    <w:rsid w:val="00363D34"/>
    <w:rsid w:val="00382F4E"/>
    <w:rsid w:val="00385CE0"/>
    <w:rsid w:val="003A79C1"/>
    <w:rsid w:val="004479F3"/>
    <w:rsid w:val="004527EA"/>
    <w:rsid w:val="00477968"/>
    <w:rsid w:val="00480D37"/>
    <w:rsid w:val="004C3F9C"/>
    <w:rsid w:val="004D1EFD"/>
    <w:rsid w:val="00511C0C"/>
    <w:rsid w:val="00517269"/>
    <w:rsid w:val="00517982"/>
    <w:rsid w:val="00537E1A"/>
    <w:rsid w:val="00630C68"/>
    <w:rsid w:val="00637AF0"/>
    <w:rsid w:val="00657CD1"/>
    <w:rsid w:val="0068731D"/>
    <w:rsid w:val="006A729F"/>
    <w:rsid w:val="006C1823"/>
    <w:rsid w:val="006D1953"/>
    <w:rsid w:val="00717364"/>
    <w:rsid w:val="007648BB"/>
    <w:rsid w:val="007979C7"/>
    <w:rsid w:val="007C245E"/>
    <w:rsid w:val="007E1B4E"/>
    <w:rsid w:val="007E36FC"/>
    <w:rsid w:val="0081377F"/>
    <w:rsid w:val="00846739"/>
    <w:rsid w:val="00856993"/>
    <w:rsid w:val="008768A1"/>
    <w:rsid w:val="0087776C"/>
    <w:rsid w:val="008A29F8"/>
    <w:rsid w:val="008E03D4"/>
    <w:rsid w:val="008F503B"/>
    <w:rsid w:val="00902B48"/>
    <w:rsid w:val="0091721E"/>
    <w:rsid w:val="00924A59"/>
    <w:rsid w:val="00946D49"/>
    <w:rsid w:val="0095636F"/>
    <w:rsid w:val="00984D9B"/>
    <w:rsid w:val="00997428"/>
    <w:rsid w:val="009D3278"/>
    <w:rsid w:val="009D61E7"/>
    <w:rsid w:val="00A0121D"/>
    <w:rsid w:val="00A30E75"/>
    <w:rsid w:val="00A6335A"/>
    <w:rsid w:val="00A65C0E"/>
    <w:rsid w:val="00A66CB1"/>
    <w:rsid w:val="00A7529C"/>
    <w:rsid w:val="00AA785B"/>
    <w:rsid w:val="00AE0920"/>
    <w:rsid w:val="00AE217D"/>
    <w:rsid w:val="00AE3110"/>
    <w:rsid w:val="00AF03B7"/>
    <w:rsid w:val="00AF17F6"/>
    <w:rsid w:val="00B55C92"/>
    <w:rsid w:val="00B6540E"/>
    <w:rsid w:val="00B74E89"/>
    <w:rsid w:val="00B8566E"/>
    <w:rsid w:val="00BB1B55"/>
    <w:rsid w:val="00BE0E79"/>
    <w:rsid w:val="00BE4620"/>
    <w:rsid w:val="00BF6411"/>
    <w:rsid w:val="00C024D0"/>
    <w:rsid w:val="00C54C35"/>
    <w:rsid w:val="00C6650F"/>
    <w:rsid w:val="00C80A12"/>
    <w:rsid w:val="00CD58C7"/>
    <w:rsid w:val="00CF39B9"/>
    <w:rsid w:val="00DA797E"/>
    <w:rsid w:val="00DB5EA7"/>
    <w:rsid w:val="00DC0BAA"/>
    <w:rsid w:val="00DE663D"/>
    <w:rsid w:val="00DF4626"/>
    <w:rsid w:val="00DF64E2"/>
    <w:rsid w:val="00E0292A"/>
    <w:rsid w:val="00E116BB"/>
    <w:rsid w:val="00E1675A"/>
    <w:rsid w:val="00E17781"/>
    <w:rsid w:val="00E42F3B"/>
    <w:rsid w:val="00E54814"/>
    <w:rsid w:val="00E6130C"/>
    <w:rsid w:val="00EC4466"/>
    <w:rsid w:val="00EC5976"/>
    <w:rsid w:val="00EF1434"/>
    <w:rsid w:val="00EF1E37"/>
    <w:rsid w:val="00EF6C39"/>
    <w:rsid w:val="00F40EC6"/>
    <w:rsid w:val="00F86B75"/>
    <w:rsid w:val="00FC5E84"/>
    <w:rsid w:val="00FD27AF"/>
    <w:rsid w:val="00FD56CF"/>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FD921"/>
  <w15:docId w15:val="{C049C12F-89DA-4023-8B19-EF895AAF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968"/>
    <w:pPr>
      <w:spacing w:after="180" w:line="274" w:lineRule="auto"/>
    </w:pPr>
    <w:rPr>
      <w:sz w:val="21"/>
    </w:rPr>
  </w:style>
  <w:style w:type="paragraph" w:styleId="Heading1">
    <w:name w:val="heading 1"/>
    <w:basedOn w:val="Normal"/>
    <w:next w:val="Normal"/>
    <w:link w:val="Heading1Char"/>
    <w:uiPriority w:val="9"/>
    <w:qFormat/>
    <w:rsid w:val="0047796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77968"/>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7796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7796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7796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77968"/>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7796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7796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7796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968"/>
    <w:pPr>
      <w:spacing w:line="240" w:lineRule="auto"/>
      <w:ind w:left="720" w:hanging="288"/>
      <w:contextualSpacing/>
    </w:pPr>
    <w:rPr>
      <w:color w:val="1F497D" w:themeColor="text2"/>
    </w:rPr>
  </w:style>
  <w:style w:type="table" w:styleId="TableGrid">
    <w:name w:val="Table Grid"/>
    <w:basedOn w:val="TableNormal"/>
    <w:uiPriority w:val="59"/>
    <w:rsid w:val="00A6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7968"/>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77968"/>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477968"/>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77968"/>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7796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77968"/>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7796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7796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7796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77968"/>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7796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77968"/>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77968"/>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77968"/>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77968"/>
    <w:rPr>
      <w:b w:val="0"/>
      <w:bCs/>
      <w:i/>
      <w:color w:val="1F497D" w:themeColor="text2"/>
    </w:rPr>
  </w:style>
  <w:style w:type="character" w:styleId="Emphasis">
    <w:name w:val="Emphasis"/>
    <w:basedOn w:val="DefaultParagraphFont"/>
    <w:uiPriority w:val="20"/>
    <w:qFormat/>
    <w:rsid w:val="00477968"/>
    <w:rPr>
      <w:b/>
      <w:i/>
      <w:iCs/>
    </w:rPr>
  </w:style>
  <w:style w:type="paragraph" w:styleId="NoSpacing">
    <w:name w:val="No Spacing"/>
    <w:link w:val="NoSpacingChar"/>
    <w:uiPriority w:val="1"/>
    <w:qFormat/>
    <w:rsid w:val="00477968"/>
    <w:pPr>
      <w:spacing w:after="0" w:line="240" w:lineRule="auto"/>
    </w:pPr>
  </w:style>
  <w:style w:type="paragraph" w:styleId="Quote">
    <w:name w:val="Quote"/>
    <w:basedOn w:val="Normal"/>
    <w:next w:val="Normal"/>
    <w:link w:val="QuoteChar"/>
    <w:uiPriority w:val="29"/>
    <w:qFormat/>
    <w:rsid w:val="00477968"/>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77968"/>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7796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77968"/>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77968"/>
    <w:rPr>
      <w:i/>
      <w:iCs/>
      <w:color w:val="000000"/>
    </w:rPr>
  </w:style>
  <w:style w:type="character" w:styleId="IntenseEmphasis">
    <w:name w:val="Intense Emphasis"/>
    <w:basedOn w:val="DefaultParagraphFont"/>
    <w:uiPriority w:val="21"/>
    <w:qFormat/>
    <w:rsid w:val="00477968"/>
    <w:rPr>
      <w:b/>
      <w:bCs/>
      <w:i/>
      <w:iCs/>
      <w:color w:val="4F81BD" w:themeColor="accent1"/>
    </w:rPr>
  </w:style>
  <w:style w:type="character" w:styleId="SubtleReference">
    <w:name w:val="Subtle Reference"/>
    <w:basedOn w:val="DefaultParagraphFont"/>
    <w:uiPriority w:val="31"/>
    <w:qFormat/>
    <w:rsid w:val="00477968"/>
    <w:rPr>
      <w:smallCaps/>
      <w:color w:val="000000"/>
      <w:u w:val="single"/>
    </w:rPr>
  </w:style>
  <w:style w:type="character" w:styleId="IntenseReference">
    <w:name w:val="Intense Reference"/>
    <w:basedOn w:val="DefaultParagraphFont"/>
    <w:uiPriority w:val="32"/>
    <w:qFormat/>
    <w:rsid w:val="00477968"/>
    <w:rPr>
      <w:b w:val="0"/>
      <w:bCs/>
      <w:smallCaps/>
      <w:color w:val="4F81BD" w:themeColor="accent1"/>
      <w:spacing w:val="5"/>
      <w:u w:val="single"/>
    </w:rPr>
  </w:style>
  <w:style w:type="character" w:styleId="BookTitle">
    <w:name w:val="Book Title"/>
    <w:basedOn w:val="DefaultParagraphFont"/>
    <w:uiPriority w:val="33"/>
    <w:qFormat/>
    <w:rsid w:val="00477968"/>
    <w:rPr>
      <w:b/>
      <w:bCs/>
      <w:caps/>
      <w:smallCaps w:val="0"/>
      <w:color w:val="1F497D" w:themeColor="text2"/>
      <w:spacing w:val="10"/>
    </w:rPr>
  </w:style>
  <w:style w:type="paragraph" w:styleId="TOCHeading">
    <w:name w:val="TOC Heading"/>
    <w:basedOn w:val="Heading1"/>
    <w:next w:val="Normal"/>
    <w:uiPriority w:val="39"/>
    <w:semiHidden/>
    <w:unhideWhenUsed/>
    <w:qFormat/>
    <w:rsid w:val="00477968"/>
    <w:pPr>
      <w:spacing w:before="480" w:line="264" w:lineRule="auto"/>
      <w:outlineLvl w:val="9"/>
    </w:pPr>
    <w:rPr>
      <w:b/>
    </w:rPr>
  </w:style>
  <w:style w:type="character" w:customStyle="1" w:styleId="NoSpacingChar">
    <w:name w:val="No Spacing Char"/>
    <w:basedOn w:val="DefaultParagraphFont"/>
    <w:link w:val="NoSpacing"/>
    <w:uiPriority w:val="1"/>
    <w:rsid w:val="00477968"/>
  </w:style>
  <w:style w:type="character" w:styleId="Hyperlink">
    <w:name w:val="Hyperlink"/>
    <w:basedOn w:val="DefaultParagraphFont"/>
    <w:uiPriority w:val="99"/>
    <w:unhideWhenUsed/>
    <w:rsid w:val="00385CE0"/>
    <w:rPr>
      <w:color w:val="0000FF" w:themeColor="hyperlink"/>
      <w:u w:val="single"/>
    </w:rPr>
  </w:style>
  <w:style w:type="paragraph" w:styleId="BalloonText">
    <w:name w:val="Balloon Text"/>
    <w:basedOn w:val="Normal"/>
    <w:link w:val="BalloonTextChar"/>
    <w:uiPriority w:val="99"/>
    <w:semiHidden/>
    <w:unhideWhenUsed/>
    <w:rsid w:val="006A7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9F"/>
    <w:rPr>
      <w:rFonts w:ascii="Tahoma" w:hAnsi="Tahoma" w:cs="Tahoma"/>
      <w:sz w:val="16"/>
      <w:szCs w:val="16"/>
    </w:rPr>
  </w:style>
  <w:style w:type="paragraph" w:styleId="Header">
    <w:name w:val="header"/>
    <w:basedOn w:val="Normal"/>
    <w:link w:val="HeaderChar"/>
    <w:uiPriority w:val="99"/>
    <w:unhideWhenUsed/>
    <w:rsid w:val="00E17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781"/>
    <w:rPr>
      <w:sz w:val="21"/>
    </w:rPr>
  </w:style>
  <w:style w:type="paragraph" w:styleId="Footer">
    <w:name w:val="footer"/>
    <w:basedOn w:val="Normal"/>
    <w:link w:val="FooterChar"/>
    <w:uiPriority w:val="99"/>
    <w:unhideWhenUsed/>
    <w:rsid w:val="00E17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781"/>
    <w:rPr>
      <w:sz w:val="21"/>
    </w:rPr>
  </w:style>
  <w:style w:type="character" w:styleId="FollowedHyperlink">
    <w:name w:val="FollowedHyperlink"/>
    <w:basedOn w:val="DefaultParagraphFont"/>
    <w:uiPriority w:val="99"/>
    <w:semiHidden/>
    <w:unhideWhenUsed/>
    <w:rsid w:val="000A3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ac.uk/schools-departments/information-services/about/policies-and-regulations/security-policies/secur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Bunn</dc:creator>
  <cp:lastModifiedBy>BANNAGHAN John</cp:lastModifiedBy>
  <cp:revision>5</cp:revision>
  <cp:lastPrinted>2016-12-14T10:38:00Z</cp:lastPrinted>
  <dcterms:created xsi:type="dcterms:W3CDTF">2017-04-28T15:41:00Z</dcterms:created>
  <dcterms:modified xsi:type="dcterms:W3CDTF">2017-04-28T15:42:00Z</dcterms:modified>
</cp:coreProperties>
</file>